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中共嘉兴市南湖区委宣传部</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公开招聘编外用工公告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w:t>
      </w:r>
      <w:r>
        <w:rPr>
          <w:rFonts w:hint="eastAsia" w:ascii="仿宋_GB2312" w:hAnsi="仿宋_GB2312" w:eastAsia="仿宋_GB2312" w:cs="仿宋_GB2312"/>
          <w:kern w:val="0"/>
          <w:sz w:val="32"/>
          <w:szCs w:val="32"/>
          <w:lang w:val="en-US" w:eastAsia="zh-CN"/>
        </w:rPr>
        <w:t>宣传思想文化</w:t>
      </w:r>
      <w:r>
        <w:rPr>
          <w:rFonts w:hint="eastAsia" w:ascii="仿宋_GB2312" w:hAnsi="仿宋_GB2312" w:eastAsia="仿宋_GB2312" w:cs="仿宋_GB2312"/>
          <w:kern w:val="0"/>
          <w:sz w:val="32"/>
          <w:szCs w:val="32"/>
        </w:rPr>
        <w:t>工作需要，经研究，决定面向社会公开招聘编外用工</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名。现将有关事项公告如下</w:t>
      </w:r>
      <w:r>
        <w:rPr>
          <w:rFonts w:ascii="仿宋_GB2312" w:hAnsi="仿宋_GB2312" w:eastAsia="仿宋_GB2312" w:cs="仿宋_GB2312"/>
          <w:kern w:val="0"/>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一、</w:t>
      </w:r>
      <w:r>
        <w:rPr>
          <w:rFonts w:hint="eastAsia" w:ascii="黑体" w:hAnsi="黑体" w:eastAsia="黑体" w:cs="黑体"/>
          <w:b/>
          <w:sz w:val="32"/>
          <w:szCs w:val="32"/>
          <w:lang w:val="en-US" w:eastAsia="zh-CN"/>
        </w:rPr>
        <w:t>基本</w:t>
      </w:r>
      <w:r>
        <w:rPr>
          <w:rFonts w:hint="eastAsia" w:ascii="黑体" w:hAnsi="黑体" w:eastAsia="黑体" w:cs="黑体"/>
          <w:b/>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1.思想政治素质好，爱岗敬业，责任心强，作风正派，遵纪守法，无不良记录；有较强的事业心、责任心；身体健康，亲和力强，沟通协调能力强；具有一定的文字功底</w:t>
      </w:r>
      <w:r>
        <w:rPr>
          <w:rFonts w:hint="eastAsia" w:ascii="仿宋_GB2312" w:hAnsi="仿宋_GB2312" w:eastAsia="仿宋_GB2312" w:cs="仿宋_GB2312"/>
          <w:kern w:val="0"/>
          <w:sz w:val="32"/>
          <w:szCs w:val="32"/>
          <w:lang w:eastAsia="zh-CN"/>
        </w:rPr>
        <w:t>；甘于奉献，服从分配</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2.年龄</w:t>
      </w:r>
      <w:r>
        <w:rPr>
          <w:rFonts w:hint="default"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lang w:val="en-US" w:eastAsia="zh-CN"/>
        </w:rPr>
        <w:t>至40周岁（</w:t>
      </w:r>
      <w:r>
        <w:rPr>
          <w:rFonts w:hint="default" w:ascii="仿宋_GB2312" w:hAnsi="仿宋_GB2312" w:eastAsia="仿宋_GB2312" w:cs="仿宋_GB2312"/>
          <w:kern w:val="0"/>
          <w:sz w:val="32"/>
          <w:szCs w:val="32"/>
          <w:lang w:val="en-US" w:eastAsia="zh-CN"/>
        </w:rPr>
        <w:t>198</w:t>
      </w:r>
      <w:r>
        <w:rPr>
          <w:rFonts w:hint="eastAsia" w:ascii="仿宋_GB2312" w:hAnsi="仿宋_GB2312" w:eastAsia="仿宋_GB2312" w:cs="仿宋_GB2312"/>
          <w:kern w:val="0"/>
          <w:sz w:val="32"/>
          <w:szCs w:val="32"/>
          <w:lang w:val="en-US" w:eastAsia="zh-CN"/>
        </w:rPr>
        <w:t>2年</w:t>
      </w:r>
      <w:r>
        <w:rPr>
          <w:rFonts w:hint="default"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en-US" w:eastAsia="zh-CN"/>
        </w:rPr>
        <w:t>月27日至</w:t>
      </w:r>
      <w:r>
        <w:rPr>
          <w:rFonts w:hint="default" w:ascii="仿宋_GB2312" w:hAnsi="仿宋_GB2312" w:eastAsia="仿宋_GB2312" w:cs="仿宋_GB2312"/>
          <w:kern w:val="0"/>
          <w:sz w:val="32"/>
          <w:szCs w:val="32"/>
          <w:lang w:val="en-US" w:eastAsia="zh-CN"/>
        </w:rPr>
        <w:t>2004</w:t>
      </w:r>
      <w:r>
        <w:rPr>
          <w:rFonts w:hint="eastAsia" w:ascii="仿宋_GB2312" w:hAnsi="仿宋_GB2312" w:eastAsia="仿宋_GB2312" w:cs="仿宋_GB2312"/>
          <w:kern w:val="0"/>
          <w:sz w:val="32"/>
          <w:szCs w:val="32"/>
          <w:lang w:val="en-US" w:eastAsia="zh-CN"/>
        </w:rPr>
        <w:t>年</w:t>
      </w:r>
      <w:r>
        <w:rPr>
          <w:rFonts w:hint="default"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en-US" w:eastAsia="zh-CN"/>
        </w:rPr>
        <w:t>月27日期间出生）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3.其他要求详见《招聘岗位职数及资格条件》（附件2）。</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rPr>
        <w:t>二、招聘</w:t>
      </w:r>
      <w:r>
        <w:rPr>
          <w:rFonts w:hint="eastAsia" w:ascii="黑体" w:hAnsi="黑体" w:eastAsia="黑体" w:cs="黑体"/>
          <w:b/>
          <w:sz w:val="32"/>
          <w:szCs w:val="32"/>
          <w:lang w:val="en-US" w:eastAsia="zh-CN"/>
        </w:rPr>
        <w:t>方式</w:t>
      </w:r>
      <w:r>
        <w:rPr>
          <w:rFonts w:hint="eastAsia" w:ascii="黑体" w:hAnsi="黑体" w:eastAsia="黑体" w:cs="黑体"/>
          <w:b/>
          <w:sz w:val="32"/>
          <w:szCs w:val="32"/>
        </w:rPr>
        <w:t>和</w:t>
      </w:r>
      <w:r>
        <w:rPr>
          <w:rFonts w:hint="eastAsia" w:ascii="黑体" w:hAnsi="黑体" w:eastAsia="黑体" w:cs="黑体"/>
          <w:b/>
          <w:sz w:val="32"/>
          <w:szCs w:val="32"/>
          <w:lang w:val="en-US" w:eastAsia="zh-CN"/>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招</w:t>
      </w:r>
      <w:r>
        <w:rPr>
          <w:rFonts w:hint="eastAsia" w:ascii="仿宋_GB2312" w:hAnsi="仿宋_GB2312" w:eastAsia="仿宋_GB2312" w:cs="仿宋_GB2312"/>
          <w:kern w:val="0"/>
          <w:sz w:val="32"/>
          <w:szCs w:val="32"/>
        </w:rPr>
        <w:t>聘工作贯彻公开、平等、竞争、择优的原则</w:t>
      </w:r>
      <w:r>
        <w:rPr>
          <w:rFonts w:hint="eastAsia" w:ascii="仿宋_GB2312" w:hAnsi="仿宋_GB2312" w:eastAsia="仿宋_GB2312" w:cs="仿宋_GB2312"/>
          <w:kern w:val="0"/>
          <w:sz w:val="32"/>
          <w:szCs w:val="32"/>
          <w:lang w:val="en-US" w:eastAsia="zh-CN"/>
        </w:rPr>
        <w:t>，按照报名、考试、体检、考察、聘用等程序进行。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1.报名时间：20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28</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6月3</w:t>
      </w:r>
      <w:r>
        <w:rPr>
          <w:rFonts w:hint="eastAsia" w:ascii="仿宋_GB2312" w:hAnsi="仿宋_GB2312" w:eastAsia="仿宋_GB2312" w:cs="仿宋_GB2312"/>
          <w:kern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2.报名材料：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南湖区委宣传部公开招聘编外用工报名表</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3.报名方式：采用网络报名的方式。将报名材料统一发送至邮箱583516017@qq.com，邮件主题格式为：姓名+联系方式命名。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考试前将进行资格复审，具体时间、地点另行通知。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bidi="ar-SA"/>
        </w:rPr>
        <w:t>需提交一寸照两张、《报名表》、身份</w:t>
      </w:r>
      <w:r>
        <w:rPr>
          <w:rFonts w:hint="eastAsia" w:ascii="仿宋_GB2312" w:hAnsi="仿宋_GB2312" w:eastAsia="仿宋_GB2312" w:cs="仿宋_GB2312"/>
          <w:kern w:val="0"/>
          <w:sz w:val="32"/>
          <w:szCs w:val="32"/>
          <w:lang w:val="en-US" w:eastAsia="zh-CN"/>
        </w:rPr>
        <w:t>证、学历学位证书(应届生需提供所在院校出具的《毕业生双向选择就业推荐表》或《普通高校毕业生就业协议书》)、户口本等原件及复印件和相关证明材料。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Tahoma" w:eastAsia="仿宋_GB2312" w:cs="Tahoma"/>
          <w:kern w:val="0"/>
          <w:sz w:val="32"/>
          <w:szCs w:val="32"/>
          <w:lang w:val="en-US" w:eastAsia="zh-CN"/>
        </w:rPr>
        <w:t>分笔试及面试，</w:t>
      </w:r>
      <w:r>
        <w:rPr>
          <w:rFonts w:hint="eastAsia" w:ascii="仿宋_GB2312" w:hAnsi="Tahoma" w:eastAsia="仿宋_GB2312" w:cs="Tahoma"/>
          <w:kern w:val="0"/>
          <w:sz w:val="32"/>
          <w:szCs w:val="32"/>
        </w:rPr>
        <w:t>再根据笔试成绩从高到低按招聘计划数1︰3进行面试；笔试成绩不带入面试，面试满分为100分，合格线为60分。考试时间、地点另行通知。</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体检和考察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考试合格人员根据招聘计划人数，按照面试成绩从高到低1:1确定体检、考察对象。体检合格者由聘用单位进行考察。体检、考察不合格的，不予聘用，并从面试合格者中按照面试成绩从高到低依次递补。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检标准参照《关于修订〈公务员录用体检通用标准（试行）〉及〈公务员录用体检操作手册（试行）〉有关内容的通知》（人社部发〔2016〕140号）和《关于进一步做好公务员考试录用体检工作的通知》（人社部发〔2012〕65号）等文件规定执行。体检费用由考生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考察要求参照国家公务员局《关于做好公务员录用考察工作的通知》（国公局发〔2013〕2号）和《关于修订〈浙江省公务员录用考察工作细则（试行）〉有关条款的通知》（浙人社发〔2014〕149号）执行。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kern w:val="0"/>
          <w:sz w:val="32"/>
          <w:szCs w:val="32"/>
        </w:rPr>
        <w:t>（五）聘用。</w:t>
      </w:r>
      <w:r>
        <w:rPr>
          <w:rFonts w:hint="eastAsia" w:ascii="仿宋_GB2312" w:hAnsi="仿宋_GB2312" w:eastAsia="仿宋_GB2312" w:cs="仿宋_GB2312"/>
          <w:kern w:val="0"/>
          <w:sz w:val="32"/>
          <w:szCs w:val="32"/>
        </w:rPr>
        <w:t>根据考试、体检、考察等考核结果，确定拟聘用人员，拟聘用人员名单</w:t>
      </w:r>
      <w:r>
        <w:rPr>
          <w:rFonts w:hint="eastAsia" w:ascii="仿宋_GB2312" w:hAnsi="仿宋_GB2312" w:eastAsia="仿宋_GB2312" w:cs="仿宋_GB2312"/>
          <w:color w:val="auto"/>
          <w:kern w:val="0"/>
          <w:sz w:val="32"/>
          <w:szCs w:val="32"/>
          <w:lang w:val="en-US" w:eastAsia="zh-CN"/>
        </w:rPr>
        <w:t>在</w:t>
      </w:r>
      <w:r>
        <w:rPr>
          <w:rFonts w:hint="eastAsia" w:ascii="仿宋_GB2312" w:hAnsi="仿宋_GB2312" w:eastAsia="仿宋_GB2312" w:cs="仿宋_GB2312"/>
          <w:color w:val="auto"/>
          <w:kern w:val="0"/>
          <w:sz w:val="32"/>
          <w:szCs w:val="32"/>
        </w:rPr>
        <w:t>中国南湖（南湖区委宣传部-人事</w:t>
      </w:r>
      <w:r>
        <w:rPr>
          <w:rFonts w:hint="eastAsia" w:ascii="仿宋_GB2312" w:hAnsi="仿宋_GB2312" w:eastAsia="仿宋_GB2312" w:cs="仿宋_GB2312"/>
          <w:color w:val="auto"/>
          <w:kern w:val="0"/>
          <w:sz w:val="32"/>
          <w:szCs w:val="32"/>
          <w:lang w:val="en-US" w:eastAsia="zh-CN"/>
        </w:rPr>
        <w:t>招考</w:t>
      </w:r>
      <w:r>
        <w:rPr>
          <w:rFonts w:hint="eastAsia" w:ascii="仿宋_GB2312" w:hAnsi="仿宋_GB2312" w:eastAsia="仿宋_GB2312" w:cs="仿宋_GB2312"/>
          <w:color w:val="auto"/>
          <w:kern w:val="0"/>
          <w:sz w:val="32"/>
          <w:szCs w:val="32"/>
        </w:rPr>
        <w:t>）网站上进行公示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（http://www.nanhu.gov.cn/col/col1570808/index.html）</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公示通过后予以聘用。聘用人员须服从组织</w:t>
      </w:r>
      <w:r>
        <w:rPr>
          <w:rFonts w:hint="eastAsia" w:ascii="仿宋_GB2312" w:hAnsi="仿宋_GB2312" w:eastAsia="仿宋_GB2312" w:cs="仿宋_GB2312"/>
          <w:kern w:val="0"/>
          <w:sz w:val="32"/>
          <w:szCs w:val="32"/>
        </w:rPr>
        <w:t>安排，在规定期限内办理报到手续，对无正当理由逾期报到者，取消聘用资格。聘用后试用期一个月，试用期内考核不合格的，予以解聘。被聘用人员实行劳务派遣，正式聘用后签订劳动合同。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三、其他事项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1.报考人员提交材料应当真实、准确、有效。凡提供虚假申请材料获取报考资格的，一经查实，即取消报考资格。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.录用人员具体岗位由</w:t>
      </w:r>
      <w:r>
        <w:rPr>
          <w:rFonts w:hint="eastAsia" w:ascii="仿宋_GB2312" w:hAnsi="仿宋_GB2312" w:eastAsia="仿宋_GB2312" w:cs="仿宋_GB2312"/>
          <w:kern w:val="0"/>
          <w:sz w:val="32"/>
          <w:szCs w:val="32"/>
          <w:lang w:val="en-US" w:eastAsia="zh-CN"/>
        </w:rPr>
        <w:t>区委宣传部、</w:t>
      </w:r>
      <w:r>
        <w:rPr>
          <w:rFonts w:hint="eastAsia" w:ascii="仿宋_GB2312" w:hAnsi="仿宋_GB2312" w:eastAsia="仿宋_GB2312" w:cs="仿宋_GB2312"/>
          <w:kern w:val="0"/>
          <w:sz w:val="32"/>
          <w:szCs w:val="32"/>
        </w:rPr>
        <w:t>各镇（街道）进行统一调配。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根据当前新冠肺炎疫情防控要求，应聘人员“健康码”应为绿码且健康状况正常，经现场测量体温正常方可参加。在现场报名、考试和体检过程中须戴好口罩，出示身份证及当日健康码，按指引标识进入场所。招聘期间如上级有新的要求和规定，按新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计划表中列明专业参考《普通高等学校本科专业目录（2020年版）》。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本公告未尽事宜，由招聘单位依据有关文件规定执行。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咨询电话：0573-82838063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南湖区委宣传部公开招聘编外用工报名表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2.招聘岗位职数及资格条件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中共嘉兴市南湖区委宣传部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28</w:t>
      </w:r>
      <w:r>
        <w:rPr>
          <w:rFonts w:hint="eastAsia" w:ascii="仿宋_GB2312" w:hAnsi="仿宋_GB2312" w:eastAsia="仿宋_GB2312" w:cs="仿宋_GB2312"/>
          <w:kern w:val="0"/>
          <w:sz w:val="32"/>
          <w:szCs w:val="32"/>
        </w:rPr>
        <w:t>日</w:t>
      </w: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bookmarkStart w:id="0" w:name="_GoBack"/>
      <w:bookmarkEnd w:id="0"/>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0"/>
          <w:szCs w:val="30"/>
        </w:rPr>
      </w:pPr>
    </w:p>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ascii="仿宋_GB2312" w:eastAsia="仿宋_GB2312"/>
          <w:sz w:val="30"/>
          <w:szCs w:val="30"/>
        </w:rPr>
      </w:pPr>
      <w:r>
        <w:rPr>
          <w:rFonts w:hint="eastAsia" w:ascii="黑体" w:hAnsi="黑体" w:eastAsia="黑体" w:cs="黑体"/>
          <w:sz w:val="30"/>
          <w:szCs w:val="30"/>
        </w:rPr>
        <w:t>附件</w:t>
      </w:r>
      <w:r>
        <w:rPr>
          <w:rFonts w:hint="eastAsia" w:ascii="黑体" w:hAnsi="黑体" w:eastAsia="黑体" w:cs="黑体"/>
          <w:sz w:val="30"/>
          <w:szCs w:val="30"/>
          <w:lang w:val="en-US" w:eastAsia="zh-CN"/>
        </w:rPr>
        <w:t>1</w:t>
      </w:r>
      <w:r>
        <w:rPr>
          <w:sz w:val="30"/>
          <w:szCs w:val="30"/>
        </w:rPr>
        <w:t xml:space="preserve"> </w:t>
      </w:r>
    </w:p>
    <w:p>
      <w:pPr>
        <w:keepNext w:val="0"/>
        <w:keepLines w:val="0"/>
        <w:pageBreakBefore w:val="0"/>
        <w:kinsoku/>
        <w:wordWrap/>
        <w:overflowPunct/>
        <w:autoSpaceDE/>
        <w:autoSpaceDN/>
        <w:bidi w:val="0"/>
        <w:adjustRightInd/>
        <w:snapToGrid/>
        <w:spacing w:line="560" w:lineRule="exact"/>
        <w:jc w:val="center"/>
        <w:textAlignment w:val="auto"/>
        <w:rPr>
          <w:rFonts w:ascii="仿宋_GB2312" w:hAnsi="Tahoma" w:eastAsia="仿宋_GB2312" w:cs="Tahoma"/>
          <w:b/>
          <w:bCs/>
          <w:sz w:val="36"/>
          <w:szCs w:val="36"/>
        </w:rPr>
      </w:pPr>
      <w:r>
        <w:rPr>
          <w:rFonts w:hint="eastAsia" w:ascii="仿宋_GB2312" w:hAnsi="Tahoma" w:eastAsia="仿宋_GB2312" w:cs="Tahoma"/>
          <w:b/>
          <w:bCs/>
          <w:sz w:val="36"/>
          <w:szCs w:val="36"/>
        </w:rPr>
        <w:t>南湖区委宣传部公开招聘编外用工报名表</w:t>
      </w:r>
    </w:p>
    <w:tbl>
      <w:tblPr>
        <w:tblStyle w:val="6"/>
        <w:tblW w:w="9060" w:type="dxa"/>
        <w:tblInd w:w="0" w:type="dxa"/>
        <w:tblLayout w:type="fixed"/>
        <w:tblCellMar>
          <w:top w:w="0" w:type="dxa"/>
          <w:left w:w="108" w:type="dxa"/>
          <w:bottom w:w="0" w:type="dxa"/>
          <w:right w:w="108" w:type="dxa"/>
        </w:tblCellMar>
      </w:tblPr>
      <w:tblGrid>
        <w:gridCol w:w="646"/>
        <w:gridCol w:w="878"/>
        <w:gridCol w:w="1282"/>
        <w:gridCol w:w="681"/>
        <w:gridCol w:w="1661"/>
        <w:gridCol w:w="1056"/>
        <w:gridCol w:w="1487"/>
        <w:gridCol w:w="1369"/>
      </w:tblGrid>
      <w:tr>
        <w:tblPrEx>
          <w:tblCellMar>
            <w:top w:w="0" w:type="dxa"/>
            <w:left w:w="108" w:type="dxa"/>
            <w:bottom w:w="0" w:type="dxa"/>
            <w:right w:w="108" w:type="dxa"/>
          </w:tblCellMar>
        </w:tblPrEx>
        <w:trPr>
          <w:trHeight w:val="506"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姓</w:t>
            </w:r>
            <w:r>
              <w:rPr>
                <w:rFonts w:ascii="宋体" w:hAnsi="宋体"/>
                <w:kern w:val="0"/>
              </w:rPr>
              <w:t xml:space="preserve"> </w:t>
            </w:r>
            <w:r>
              <w:rPr>
                <w:rFonts w:hint="eastAsia" w:ascii="宋体" w:hAnsi="宋体"/>
                <w:kern w:val="0"/>
              </w:rPr>
              <w:t>名</w:t>
            </w:r>
          </w:p>
        </w:tc>
        <w:tc>
          <w:tcPr>
            <w:tcW w:w="12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性别</w:t>
            </w:r>
          </w:p>
        </w:tc>
        <w:tc>
          <w:tcPr>
            <w:tcW w:w="16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出生年月</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照片</w:t>
            </w:r>
          </w:p>
        </w:tc>
      </w:tr>
      <w:tr>
        <w:tblPrEx>
          <w:tblCellMar>
            <w:top w:w="0" w:type="dxa"/>
            <w:left w:w="108" w:type="dxa"/>
            <w:bottom w:w="0" w:type="dxa"/>
            <w:right w:w="108" w:type="dxa"/>
          </w:tblCellMar>
        </w:tblPrEx>
        <w:trPr>
          <w:trHeight w:val="796"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hAnsi="宋体"/>
                <w:kern w:val="0"/>
                <w:szCs w:val="21"/>
              </w:rPr>
            </w:pPr>
            <w:r>
              <w:rPr>
                <w:rFonts w:hint="eastAsia" w:ascii="宋体" w:hAnsi="宋体"/>
                <w:kern w:val="0"/>
              </w:rPr>
              <w:t>户口</w:t>
            </w:r>
          </w:p>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所在地</w:t>
            </w:r>
          </w:p>
        </w:tc>
        <w:tc>
          <w:tcPr>
            <w:tcW w:w="12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hAnsi="宋体"/>
                <w:kern w:val="0"/>
                <w:szCs w:val="21"/>
              </w:rPr>
            </w:pPr>
            <w:r>
              <w:rPr>
                <w:rFonts w:hint="eastAsia" w:ascii="宋体" w:hAnsi="宋体"/>
                <w:kern w:val="0"/>
              </w:rPr>
              <w:t>政治</w:t>
            </w:r>
          </w:p>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面貌</w:t>
            </w:r>
          </w:p>
        </w:tc>
        <w:tc>
          <w:tcPr>
            <w:tcW w:w="16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nil"/>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参加工作时间</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napToGrid/>
              <w:spacing w:line="240" w:lineRule="auto"/>
              <w:jc w:val="left"/>
              <w:textAlignment w:val="auto"/>
              <w:rPr>
                <w:rFonts w:ascii="宋体"/>
                <w:kern w:val="0"/>
                <w:szCs w:val="21"/>
              </w:rPr>
            </w:pPr>
          </w:p>
        </w:tc>
      </w:tr>
      <w:tr>
        <w:tblPrEx>
          <w:tblCellMar>
            <w:top w:w="0" w:type="dxa"/>
            <w:left w:w="108" w:type="dxa"/>
            <w:bottom w:w="0" w:type="dxa"/>
            <w:right w:w="108" w:type="dxa"/>
          </w:tblCellMar>
        </w:tblPrEx>
        <w:trPr>
          <w:trHeight w:val="442"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身份证号码</w:t>
            </w:r>
          </w:p>
        </w:tc>
        <w:tc>
          <w:tcPr>
            <w:tcW w:w="362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健康状况</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napToGrid/>
              <w:spacing w:line="240" w:lineRule="auto"/>
              <w:jc w:val="left"/>
              <w:textAlignment w:val="auto"/>
              <w:rPr>
                <w:rFonts w:ascii="宋体"/>
                <w:kern w:val="0"/>
                <w:szCs w:val="21"/>
              </w:rPr>
            </w:pPr>
          </w:p>
        </w:tc>
      </w:tr>
      <w:tr>
        <w:tblPrEx>
          <w:tblCellMar>
            <w:top w:w="0" w:type="dxa"/>
            <w:left w:w="108" w:type="dxa"/>
            <w:bottom w:w="0" w:type="dxa"/>
            <w:right w:w="108" w:type="dxa"/>
          </w:tblCellMar>
        </w:tblPrEx>
        <w:trPr>
          <w:trHeight w:val="461"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学历</w:t>
            </w:r>
          </w:p>
        </w:tc>
        <w:tc>
          <w:tcPr>
            <w:tcW w:w="1282"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681"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学位</w:t>
            </w:r>
          </w:p>
        </w:tc>
        <w:tc>
          <w:tcPr>
            <w:tcW w:w="1661"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毕业时间</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napToGrid/>
              <w:spacing w:line="240" w:lineRule="auto"/>
              <w:jc w:val="left"/>
              <w:textAlignment w:val="auto"/>
              <w:rPr>
                <w:rFonts w:ascii="宋体"/>
                <w:kern w:val="0"/>
                <w:szCs w:val="21"/>
              </w:rPr>
            </w:pPr>
          </w:p>
        </w:tc>
      </w:tr>
      <w:tr>
        <w:tblPrEx>
          <w:tblCellMar>
            <w:top w:w="0" w:type="dxa"/>
            <w:left w:w="108" w:type="dxa"/>
            <w:bottom w:w="0" w:type="dxa"/>
            <w:right w:w="108" w:type="dxa"/>
          </w:tblCellMar>
        </w:tblPrEx>
        <w:trPr>
          <w:trHeight w:val="43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毕业院校</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所学专业</w:t>
            </w: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476"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240" w:lineRule="auto"/>
              <w:jc w:val="center"/>
              <w:textAlignment w:val="auto"/>
              <w:rPr>
                <w:rFonts w:ascii="宋体"/>
                <w:kern w:val="0"/>
                <w:szCs w:val="21"/>
              </w:rPr>
            </w:pPr>
            <w:r>
              <w:rPr>
                <w:rFonts w:hint="eastAsia" w:ascii="宋体" w:hAnsi="宋体"/>
                <w:kern w:val="0"/>
              </w:rPr>
              <w:t>专业技术资格及取得时间</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职业（执业）资格</w:t>
            </w: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435"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现工作单位</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hint="default" w:ascii="宋体" w:eastAsia="宋体"/>
                <w:kern w:val="0"/>
                <w:szCs w:val="21"/>
                <w:lang w:val="en-US" w:eastAsia="zh-CN"/>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ascii="宋体"/>
                <w:kern w:val="0"/>
                <w:szCs w:val="21"/>
              </w:rPr>
              <w:t>婚姻情况</w:t>
            </w: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449"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家庭地址</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手机号码</w:t>
            </w: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1761"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学习</w:t>
            </w:r>
            <w:r>
              <w:rPr>
                <w:rFonts w:ascii="宋体" w:hAnsi="宋体"/>
                <w:kern w:val="0"/>
              </w:rPr>
              <w:t xml:space="preserve"> </w:t>
            </w:r>
            <w:r>
              <w:rPr>
                <w:rFonts w:hint="eastAsia" w:ascii="宋体" w:hAnsi="宋体"/>
                <w:kern w:val="0"/>
              </w:rPr>
              <w:t>工作简历</w:t>
            </w:r>
          </w:p>
        </w:tc>
        <w:tc>
          <w:tcPr>
            <w:tcW w:w="8414"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（从高中阶段开始填写）</w:t>
            </w:r>
          </w:p>
        </w:tc>
      </w:tr>
      <w:tr>
        <w:tblPrEx>
          <w:tblCellMar>
            <w:top w:w="0" w:type="dxa"/>
            <w:left w:w="108" w:type="dxa"/>
            <w:bottom w:w="0" w:type="dxa"/>
            <w:right w:w="108" w:type="dxa"/>
          </w:tblCellMar>
        </w:tblPrEx>
        <w:trPr>
          <w:trHeight w:val="1975"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ascii="宋体"/>
                <w:kern w:val="0"/>
                <w:szCs w:val="21"/>
              </w:rPr>
              <w:t>主要家庭成员情况</w:t>
            </w:r>
          </w:p>
        </w:tc>
        <w:tc>
          <w:tcPr>
            <w:tcW w:w="8414"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（请填写本人直系亲属关系、姓名、性别、出生日期、工作单位、工作职务信息）</w:t>
            </w:r>
          </w:p>
        </w:tc>
      </w:tr>
      <w:tr>
        <w:tblPrEx>
          <w:tblCellMar>
            <w:top w:w="0" w:type="dxa"/>
            <w:left w:w="108" w:type="dxa"/>
            <w:bottom w:w="0" w:type="dxa"/>
            <w:right w:w="108" w:type="dxa"/>
          </w:tblCellMar>
        </w:tblPrEx>
        <w:trPr>
          <w:trHeight w:val="231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学术成就及个人荣誉</w:t>
            </w:r>
          </w:p>
        </w:tc>
        <w:tc>
          <w:tcPr>
            <w:tcW w:w="8414"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（请填写本人课题、论文、讲学等学术方面的主要成就以及学习工作期间业绩和个人所获得的各项荣誉，可附页）</w:t>
            </w:r>
          </w:p>
        </w:tc>
      </w:tr>
      <w:tr>
        <w:tblPrEx>
          <w:tblCellMar>
            <w:top w:w="0" w:type="dxa"/>
            <w:left w:w="108" w:type="dxa"/>
            <w:bottom w:w="0" w:type="dxa"/>
            <w:right w:w="108" w:type="dxa"/>
          </w:tblCellMar>
        </w:tblPrEx>
        <w:trPr>
          <w:trHeight w:val="1499"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kern w:val="0"/>
                <w:szCs w:val="21"/>
              </w:rPr>
            </w:pPr>
            <w:r>
              <w:rPr>
                <w:rFonts w:hint="eastAsia"/>
                <w:kern w:val="0"/>
              </w:rPr>
              <w:t>个人承诺</w:t>
            </w:r>
          </w:p>
        </w:tc>
        <w:tc>
          <w:tcPr>
            <w:tcW w:w="8414"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240" w:lineRule="auto"/>
              <w:textAlignment w:val="auto"/>
              <w:rPr>
                <w:rFonts w:ascii="仿宋_GB2312" w:hAnsi="宋体" w:eastAsia="仿宋_GB2312"/>
                <w:sz w:val="24"/>
                <w:szCs w:val="24"/>
              </w:rPr>
            </w:pPr>
            <w:r>
              <w:rPr>
                <w:rFonts w:hint="eastAsia" w:ascii="仿宋_GB2312" w:hAnsi="宋体" w:eastAsia="仿宋_GB2312"/>
                <w:sz w:val="24"/>
                <w:szCs w:val="24"/>
              </w:rPr>
              <w:t>本人对上述所填内容的真实性负责，如有隐瞒，愿承担一切责任。</w:t>
            </w:r>
          </w:p>
          <w:p>
            <w:pPr>
              <w:keepNext w:val="0"/>
              <w:keepLines w:val="0"/>
              <w:pageBreakBefore w:val="0"/>
              <w:kinsoku/>
              <w:wordWrap/>
              <w:overflowPunct/>
              <w:autoSpaceDE/>
              <w:autoSpaceDN/>
              <w:bidi w:val="0"/>
              <w:adjustRightInd/>
              <w:snapToGrid/>
              <w:spacing w:line="240" w:lineRule="auto"/>
              <w:textAlignment w:val="auto"/>
              <w:rPr>
                <w:rFonts w:ascii="仿宋_GB2312" w:hAnsi="宋体" w:eastAsia="仿宋_GB2312"/>
                <w:sz w:val="24"/>
                <w:szCs w:val="24"/>
              </w:rPr>
            </w:pPr>
          </w:p>
          <w:p>
            <w:pPr>
              <w:keepNext w:val="0"/>
              <w:keepLines w:val="0"/>
              <w:pageBreakBefore w:val="0"/>
              <w:widowControl/>
              <w:kinsoku/>
              <w:wordWrap/>
              <w:overflowPunct/>
              <w:topLinePunct/>
              <w:autoSpaceDE/>
              <w:autoSpaceDN/>
              <w:bidi w:val="0"/>
              <w:adjustRightInd/>
              <w:snapToGrid/>
              <w:spacing w:line="240" w:lineRule="auto"/>
              <w:ind w:firstLine="120" w:firstLineChars="50"/>
              <w:textAlignment w:val="auto"/>
              <w:rPr>
                <w:kern w:val="0"/>
                <w:szCs w:val="21"/>
              </w:rPr>
            </w:pPr>
            <w:r>
              <w:rPr>
                <w:rFonts w:ascii="仿宋_GB2312" w:hAnsi="宋体" w:eastAsia="仿宋_GB2312"/>
                <w:sz w:val="24"/>
                <w:szCs w:val="24"/>
              </w:rPr>
              <w:t xml:space="preserve">              </w:t>
            </w:r>
            <w:r>
              <w:rPr>
                <w:rFonts w:hint="eastAsia" w:ascii="仿宋_GB2312" w:hAnsi="宋体" w:eastAsia="仿宋_GB2312"/>
                <w:sz w:val="24"/>
                <w:szCs w:val="24"/>
              </w:rPr>
              <w:t>签名：</w:t>
            </w:r>
            <w:r>
              <w:rPr>
                <w:rFonts w:ascii="仿宋_GB2312" w:hAnsi="宋体" w:eastAsia="仿宋_GB2312"/>
                <w:sz w:val="24"/>
                <w:szCs w:val="24"/>
              </w:rPr>
              <w:t xml:space="preserve">                  </w:t>
            </w:r>
            <w:r>
              <w:rPr>
                <w:rFonts w:hint="eastAsia" w:ascii="仿宋_GB2312" w:hAnsi="宋体" w:eastAsia="仿宋_GB2312"/>
                <w:sz w:val="24"/>
                <w:szCs w:val="24"/>
              </w:rPr>
              <w:t>填表时间：</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D67A1"/>
    <w:multiLevelType w:val="singleLevel"/>
    <w:tmpl w:val="81ED67A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NGMyMzhlMDI3YTgxNzE3ZTc2OWRlYTJjMGFjYzkifQ=="/>
  </w:docVars>
  <w:rsids>
    <w:rsidRoot w:val="4DD6203C"/>
    <w:rsid w:val="008A5A1B"/>
    <w:rsid w:val="02906F79"/>
    <w:rsid w:val="0C9D669F"/>
    <w:rsid w:val="12060F94"/>
    <w:rsid w:val="129B61A1"/>
    <w:rsid w:val="161A4EB4"/>
    <w:rsid w:val="21404779"/>
    <w:rsid w:val="2C522675"/>
    <w:rsid w:val="30A92E07"/>
    <w:rsid w:val="3BEE3E90"/>
    <w:rsid w:val="4DD6203C"/>
    <w:rsid w:val="595D21D2"/>
    <w:rsid w:val="5A0574CF"/>
    <w:rsid w:val="68AC6EE6"/>
    <w:rsid w:val="6F232750"/>
    <w:rsid w:val="73FA5E18"/>
    <w:rsid w:val="792D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page number"/>
    <w:basedOn w:val="7"/>
    <w:qFormat/>
    <w:uiPriority w:val="0"/>
  </w:style>
  <w:style w:type="character" w:styleId="10">
    <w:name w:val="FollowedHyperlink"/>
    <w:basedOn w:val="7"/>
    <w:qFormat/>
    <w:uiPriority w:val="0"/>
    <w:rPr>
      <w:rFonts w:ascii="微软雅黑" w:hAnsi="微软雅黑" w:eastAsia="微软雅黑" w:cs="微软雅黑"/>
      <w:color w:val="3D3D3D"/>
      <w:u w:val="none"/>
    </w:rPr>
  </w:style>
  <w:style w:type="character" w:styleId="11">
    <w:name w:val="Hyperlink"/>
    <w:basedOn w:val="7"/>
    <w:qFormat/>
    <w:uiPriority w:val="0"/>
    <w:rPr>
      <w:rFonts w:hint="eastAsia" w:ascii="微软雅黑" w:hAnsi="微软雅黑" w:eastAsia="微软雅黑" w:cs="微软雅黑"/>
      <w:color w:val="3D3D3D"/>
      <w:u w:val="none"/>
    </w:rPr>
  </w:style>
  <w:style w:type="character" w:customStyle="1" w:styleId="12">
    <w:name w:val="ver"/>
    <w:basedOn w:val="7"/>
    <w:qFormat/>
    <w:uiPriority w:val="0"/>
    <w:rPr>
      <w:b/>
      <w:bCs/>
      <w:color w:val="D51A1A"/>
    </w:rPr>
  </w:style>
  <w:style w:type="character" w:customStyle="1" w:styleId="13">
    <w:name w:val="hover"/>
    <w:basedOn w:val="7"/>
    <w:qFormat/>
    <w:uiPriority w:val="0"/>
    <w:rPr>
      <w:b/>
      <w:bCs/>
      <w:color w:val="D51A1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1605</Words>
  <Characters>1737</Characters>
  <Lines>0</Lines>
  <Paragraphs>0</Paragraphs>
  <TotalTime>2</TotalTime>
  <ScaleCrop>false</ScaleCrop>
  <LinksUpToDate>false</LinksUpToDate>
  <CharactersWithSpaces>1840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2021-09-17T04:15:00Z</dcterms:created>
  <dc:creator>杨懿泓</dc:creator>
  <cp:lastModifiedBy>Venom</cp:lastModifiedBy>
  <cp:lastPrinted>2021-09-17T04:51:00Z</cp:lastPrinted>
  <dcterms:modified xsi:type="dcterms:W3CDTF">2022-05-28T00:38:21Z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64D7E5EAF8AE4C92BA1C75CAAD8BF226</vt:lpwstr>
  </property>
</Properties>
</file>