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文化和广电旅游体育局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编制外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5"/>
        <w:gridCol w:w="816"/>
        <w:gridCol w:w="405"/>
        <w:gridCol w:w="839"/>
        <w:gridCol w:w="690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　族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贯</w:t>
            </w:r>
          </w:p>
        </w:tc>
        <w:tc>
          <w:tcPr>
            <w:tcW w:w="12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 份 证 号 码</w:t>
            </w:r>
          </w:p>
        </w:tc>
        <w:tc>
          <w:tcPr>
            <w:tcW w:w="20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6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32"/>
                <w:szCs w:val="32"/>
              </w:rPr>
              <w:t>可到岗时间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 庭 住 址</w:t>
            </w:r>
          </w:p>
        </w:tc>
        <w:tc>
          <w:tcPr>
            <w:tcW w:w="67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09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80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系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称谓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2B48"/>
    <w:rsid w:val="657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2022-03-14T03:25:00Z</dcterms:created>
  <dc:creator>Administrator</dc:creator>
  <cp:lastModifiedBy>Administrator</cp:lastModifiedBy>
  <dcterms:modified xsi:type="dcterms:W3CDTF">2022-03-14T03:25:50Z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F1A882EAB3C74A939A2CD59AB6B63655</vt:lpwstr>
  </property>
</Properties>
</file>