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1764"/>
        <w:gridCol w:w="930"/>
        <w:gridCol w:w="1125"/>
        <w:gridCol w:w="2265"/>
        <w:gridCol w:w="2217"/>
      </w:tblGrid>
      <w:tr w:rsidR="003C1479" w:rsidRPr="003C1479" w:rsidTr="003C1479">
        <w:trPr>
          <w:trHeight w:val="794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学历/学位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其他要求</w:t>
            </w:r>
          </w:p>
        </w:tc>
      </w:tr>
      <w:tr w:rsidR="003C1479" w:rsidRPr="003C1479" w:rsidTr="003C1479">
        <w:trPr>
          <w:trHeight w:val="134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高层次人才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控制科学与工程（0811）、计算机科学与技术（0812）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具有正高级专业技术资格的学历放宽至本科；具有无人机、物联网、电子商务等领域研究成果和经验者优先考虑</w:t>
            </w:r>
          </w:p>
        </w:tc>
      </w:tr>
      <w:tr w:rsidR="003C1479" w:rsidRPr="003C1479" w:rsidTr="003C1479">
        <w:trPr>
          <w:trHeight w:val="1711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电子商务专业教师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计算机科学与技术（0812）、工商管理（1202）、管理科学与工程（1201）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3C1479" w:rsidRPr="003C1479" w:rsidTr="003C1479">
        <w:trPr>
          <w:trHeight w:val="794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旅游管理专业教师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旅游管理（120203）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3C1479" w:rsidRPr="003C1479" w:rsidTr="003C1479">
        <w:trPr>
          <w:trHeight w:val="1117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0" w:line="3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马克思主义理论（0305）、发展与教育心理学（040202）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C1479" w:rsidRPr="003C1479" w:rsidRDefault="003C1479" w:rsidP="003C1479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C147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中共党员（含预备党员）；男性，需入住男生公寓</w:t>
            </w:r>
          </w:p>
        </w:tc>
      </w:tr>
    </w:tbl>
    <w:p w:rsidR="004358AB" w:rsidRPr="003C1479" w:rsidRDefault="004358AB" w:rsidP="003C1479"/>
    <w:sectPr w:rsidR="004358AB" w:rsidRPr="003C147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7399A"/>
    <w:rsid w:val="00323B43"/>
    <w:rsid w:val="00391E82"/>
    <w:rsid w:val="003C1479"/>
    <w:rsid w:val="003D37D8"/>
    <w:rsid w:val="00417CBC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2018-11-15T08:18:00Z</dcterms:modified>
</cp:coreProperties>
</file>