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jc w:val="left"/>
        <w:rPr>
          <w:rFonts w:ascii="黑体" w:hAnsi="Tahoma" w:eastAsia="黑体" w:cs="宋体"/>
          <w:kern w:val="0"/>
        </w:rPr>
      </w:pPr>
      <w:r>
        <w:rPr>
          <w:rFonts w:hint="eastAsia" w:ascii="黑体" w:hAnsi="Tahoma" w:eastAsia="黑体" w:cs="宋体"/>
          <w:kern w:val="0"/>
        </w:rPr>
        <w:t>附件1：</w:t>
      </w:r>
    </w:p>
    <w:p>
      <w:pPr>
        <w:spacing w:line="240" w:lineRule="atLeast"/>
        <w:jc w:val="center"/>
        <w:rPr>
          <w:rFonts w:ascii="黑体" w:hAnsi="Tahoma" w:eastAsia="黑体" w:cs="宋体"/>
          <w:kern w:val="0"/>
          <w:sz w:val="36"/>
          <w:szCs w:val="36"/>
        </w:rPr>
      </w:pPr>
      <w:r>
        <w:rPr>
          <w:rFonts w:hint="eastAsia" w:ascii="黑体" w:hAnsi="Tahoma" w:eastAsia="黑体" w:cs="宋体"/>
          <w:kern w:val="0"/>
          <w:sz w:val="36"/>
          <w:szCs w:val="36"/>
        </w:rPr>
        <w:t>2017年下半年安吉县机关事业单位面向社会公开招聘编外工作人员计划表</w:t>
      </w:r>
    </w:p>
    <w:p>
      <w:pPr>
        <w:widowControl/>
        <w:jc w:val="left"/>
        <w:rPr>
          <w:rFonts w:ascii="宋体" w:hAnsi="宋体"/>
        </w:rPr>
      </w:pPr>
      <w:r>
        <w:rPr>
          <w:rFonts w:hint="eastAsia" w:ascii="宋体" w:hAnsi="宋体"/>
        </w:rPr>
        <w:t xml:space="preserve"> </w:t>
      </w:r>
    </w:p>
    <w:tbl>
      <w:tblPr>
        <w:tblStyle w:val="5"/>
        <w:tblW w:w="15027"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276"/>
        <w:gridCol w:w="1417"/>
        <w:gridCol w:w="1843"/>
        <w:gridCol w:w="541"/>
        <w:gridCol w:w="735"/>
        <w:gridCol w:w="1559"/>
        <w:gridCol w:w="3544"/>
        <w:gridCol w:w="1984"/>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6" w:hRule="atLeast"/>
        </w:trPr>
        <w:tc>
          <w:tcPr>
            <w:tcW w:w="56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序号</w:t>
            </w:r>
          </w:p>
        </w:tc>
        <w:tc>
          <w:tcPr>
            <w:tcW w:w="12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主管部门</w:t>
            </w:r>
          </w:p>
        </w:tc>
        <w:tc>
          <w:tcPr>
            <w:tcW w:w="141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单位名称</w:t>
            </w:r>
          </w:p>
        </w:tc>
        <w:tc>
          <w:tcPr>
            <w:tcW w:w="184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招聘岗位</w:t>
            </w:r>
          </w:p>
        </w:tc>
        <w:tc>
          <w:tcPr>
            <w:tcW w:w="54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招聘人数</w:t>
            </w:r>
          </w:p>
        </w:tc>
        <w:tc>
          <w:tcPr>
            <w:tcW w:w="7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户籍</w:t>
            </w:r>
          </w:p>
          <w:p>
            <w:pPr>
              <w:spacing w:line="240" w:lineRule="exact"/>
              <w:jc w:val="center"/>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要求</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学历要求</w:t>
            </w:r>
          </w:p>
        </w:tc>
        <w:tc>
          <w:tcPr>
            <w:tcW w:w="354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所需专业要求</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备注</w:t>
            </w:r>
          </w:p>
        </w:tc>
        <w:tc>
          <w:tcPr>
            <w:tcW w:w="156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联系</w:t>
            </w:r>
          </w:p>
          <w:p>
            <w:pPr>
              <w:spacing w:line="240" w:lineRule="exact"/>
              <w:jc w:val="center"/>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6" w:hRule="atLeast"/>
        </w:trPr>
        <w:tc>
          <w:tcPr>
            <w:tcW w:w="568" w:type="dxa"/>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t>1</w:t>
            </w:r>
          </w:p>
        </w:tc>
        <w:tc>
          <w:tcPr>
            <w:tcW w:w="1276" w:type="dxa"/>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b/>
                <w:kern w:val="0"/>
                <w:sz w:val="21"/>
                <w:szCs w:val="21"/>
              </w:rPr>
            </w:pPr>
            <w:r>
              <w:rPr>
                <w:rFonts w:hint="eastAsia" w:asciiTheme="majorEastAsia" w:hAnsiTheme="majorEastAsia" w:eastAsiaTheme="majorEastAsia" w:cstheme="majorEastAsia"/>
                <w:b/>
                <w:kern w:val="0"/>
                <w:sz w:val="21"/>
                <w:szCs w:val="21"/>
              </w:rPr>
              <w:t>县信访局</w:t>
            </w:r>
          </w:p>
        </w:tc>
        <w:tc>
          <w:tcPr>
            <w:tcW w:w="1417" w:type="dxa"/>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“12345”政府阳光热线</w:t>
            </w:r>
          </w:p>
        </w:tc>
        <w:tc>
          <w:tcPr>
            <w:tcW w:w="184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政府阳光热线</w:t>
            </w:r>
          </w:p>
        </w:tc>
        <w:tc>
          <w:tcPr>
            <w:tcW w:w="54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w:t>
            </w:r>
          </w:p>
        </w:tc>
        <w:tc>
          <w:tcPr>
            <w:tcW w:w="735" w:type="dxa"/>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不限</w:t>
            </w:r>
          </w:p>
        </w:tc>
        <w:tc>
          <w:tcPr>
            <w:tcW w:w="1559" w:type="dxa"/>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大专及以上</w:t>
            </w:r>
          </w:p>
        </w:tc>
        <w:tc>
          <w:tcPr>
            <w:tcW w:w="354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专业不限</w:t>
            </w:r>
          </w:p>
        </w:tc>
        <w:tc>
          <w:tcPr>
            <w:tcW w:w="1984" w:type="dxa"/>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需有一定的计算机基础和文字综合能力</w:t>
            </w:r>
          </w:p>
        </w:tc>
        <w:tc>
          <w:tcPr>
            <w:tcW w:w="1560" w:type="dxa"/>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0572-5123246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6" w:hRule="atLeast"/>
        </w:trPr>
        <w:tc>
          <w:tcPr>
            <w:tcW w:w="568" w:type="dxa"/>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t>2</w:t>
            </w:r>
          </w:p>
        </w:tc>
        <w:tc>
          <w:tcPr>
            <w:tcW w:w="1276" w:type="dxa"/>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b/>
                <w:kern w:val="0"/>
                <w:sz w:val="21"/>
                <w:szCs w:val="21"/>
              </w:rPr>
            </w:pPr>
            <w:r>
              <w:rPr>
                <w:rFonts w:hint="eastAsia" w:asciiTheme="majorEastAsia" w:hAnsiTheme="majorEastAsia" w:eastAsiaTheme="majorEastAsia" w:cstheme="majorEastAsia"/>
                <w:b/>
                <w:kern w:val="0"/>
                <w:sz w:val="21"/>
                <w:szCs w:val="21"/>
              </w:rPr>
              <w:t>县委统战部</w:t>
            </w:r>
          </w:p>
        </w:tc>
        <w:tc>
          <w:tcPr>
            <w:tcW w:w="1417" w:type="dxa"/>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本部</w:t>
            </w:r>
          </w:p>
        </w:tc>
        <w:tc>
          <w:tcPr>
            <w:tcW w:w="184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办公室文员</w:t>
            </w:r>
          </w:p>
        </w:tc>
        <w:tc>
          <w:tcPr>
            <w:tcW w:w="54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1</w:t>
            </w:r>
          </w:p>
        </w:tc>
        <w:tc>
          <w:tcPr>
            <w:tcW w:w="735" w:type="dxa"/>
            <w:tcBorders>
              <w:top w:val="single" w:color="auto" w:sz="4" w:space="0"/>
              <w:left w:val="single" w:color="auto" w:sz="4" w:space="0"/>
              <w:right w:val="single" w:color="auto" w:sz="4" w:space="0"/>
            </w:tcBorders>
            <w:vAlign w:val="center"/>
          </w:tcPr>
          <w:p>
            <w:pPr>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安吉</w:t>
            </w:r>
          </w:p>
        </w:tc>
        <w:tc>
          <w:tcPr>
            <w:tcW w:w="1559" w:type="dxa"/>
            <w:tcBorders>
              <w:top w:val="single" w:color="auto" w:sz="4" w:space="0"/>
              <w:left w:val="single" w:color="auto" w:sz="4" w:space="0"/>
              <w:right w:val="single" w:color="auto" w:sz="4" w:space="0"/>
            </w:tcBorders>
            <w:vAlign w:val="center"/>
          </w:tcPr>
          <w:p>
            <w:pPr>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全日制大专及以上</w:t>
            </w:r>
          </w:p>
        </w:tc>
        <w:tc>
          <w:tcPr>
            <w:tcW w:w="354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汉语言文学、文秘、法学、行政管理、新闻采编与制作、新闻与传播、语文教育、汉语言、对外汉语、秘书学、应用语言学、新闻学、广播电视学、传播学、编辑出版学</w:t>
            </w:r>
          </w:p>
        </w:tc>
        <w:tc>
          <w:tcPr>
            <w:tcW w:w="1984" w:type="dxa"/>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sz w:val="21"/>
                <w:szCs w:val="21"/>
              </w:rPr>
            </w:pPr>
          </w:p>
        </w:tc>
        <w:tc>
          <w:tcPr>
            <w:tcW w:w="1560" w:type="dxa"/>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0572-5123825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6" w:hRule="atLeast"/>
        </w:trPr>
        <w:tc>
          <w:tcPr>
            <w:tcW w:w="568" w:type="dxa"/>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t>3</w:t>
            </w:r>
          </w:p>
        </w:tc>
        <w:tc>
          <w:tcPr>
            <w:tcW w:w="1276" w:type="dxa"/>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b/>
                <w:kern w:val="0"/>
                <w:sz w:val="21"/>
                <w:szCs w:val="21"/>
              </w:rPr>
            </w:pPr>
            <w:r>
              <w:rPr>
                <w:rFonts w:hint="eastAsia" w:asciiTheme="majorEastAsia" w:hAnsiTheme="majorEastAsia" w:eastAsiaTheme="majorEastAsia" w:cstheme="majorEastAsia"/>
                <w:b/>
                <w:kern w:val="0"/>
                <w:sz w:val="21"/>
                <w:szCs w:val="21"/>
              </w:rPr>
              <w:t>县直机关</w:t>
            </w:r>
          </w:p>
          <w:p>
            <w:pPr>
              <w:spacing w:line="240" w:lineRule="exact"/>
              <w:jc w:val="center"/>
              <w:rPr>
                <w:rFonts w:hint="eastAsia" w:asciiTheme="majorEastAsia" w:hAnsiTheme="majorEastAsia" w:eastAsiaTheme="majorEastAsia" w:cstheme="majorEastAsia"/>
                <w:b/>
                <w:kern w:val="0"/>
                <w:sz w:val="21"/>
                <w:szCs w:val="21"/>
              </w:rPr>
            </w:pPr>
            <w:r>
              <w:rPr>
                <w:rFonts w:hint="eastAsia" w:asciiTheme="majorEastAsia" w:hAnsiTheme="majorEastAsia" w:eastAsiaTheme="majorEastAsia" w:cstheme="majorEastAsia"/>
                <w:b/>
                <w:kern w:val="0"/>
                <w:sz w:val="21"/>
                <w:szCs w:val="21"/>
              </w:rPr>
              <w:t>党工委</w:t>
            </w:r>
          </w:p>
        </w:tc>
        <w:tc>
          <w:tcPr>
            <w:tcW w:w="1417" w:type="dxa"/>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本委</w:t>
            </w:r>
          </w:p>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办公室</w:t>
            </w:r>
          </w:p>
        </w:tc>
        <w:tc>
          <w:tcPr>
            <w:tcW w:w="184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组宣工作</w:t>
            </w:r>
          </w:p>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人员</w:t>
            </w:r>
          </w:p>
        </w:tc>
        <w:tc>
          <w:tcPr>
            <w:tcW w:w="54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1</w:t>
            </w:r>
          </w:p>
        </w:tc>
        <w:tc>
          <w:tcPr>
            <w:tcW w:w="735" w:type="dxa"/>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安吉</w:t>
            </w:r>
          </w:p>
        </w:tc>
        <w:tc>
          <w:tcPr>
            <w:tcW w:w="1559" w:type="dxa"/>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全日制大专及以上</w:t>
            </w:r>
          </w:p>
        </w:tc>
        <w:tc>
          <w:tcPr>
            <w:tcW w:w="354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专业不限</w:t>
            </w:r>
          </w:p>
        </w:tc>
        <w:tc>
          <w:tcPr>
            <w:tcW w:w="1984" w:type="dxa"/>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p>
        </w:tc>
        <w:tc>
          <w:tcPr>
            <w:tcW w:w="1560" w:type="dxa"/>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0572-5123834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6" w:hRule="atLeast"/>
        </w:trPr>
        <w:tc>
          <w:tcPr>
            <w:tcW w:w="568" w:type="dxa"/>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t>4</w:t>
            </w:r>
          </w:p>
        </w:tc>
        <w:tc>
          <w:tcPr>
            <w:tcW w:w="1276" w:type="dxa"/>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b/>
                <w:kern w:val="0"/>
                <w:sz w:val="21"/>
                <w:szCs w:val="21"/>
              </w:rPr>
            </w:pPr>
            <w:r>
              <w:rPr>
                <w:rFonts w:hint="eastAsia" w:asciiTheme="majorEastAsia" w:hAnsiTheme="majorEastAsia" w:eastAsiaTheme="majorEastAsia" w:cstheme="majorEastAsia"/>
                <w:b/>
                <w:kern w:val="0"/>
                <w:sz w:val="21"/>
                <w:szCs w:val="21"/>
              </w:rPr>
              <w:t>县史志办</w:t>
            </w:r>
          </w:p>
        </w:tc>
        <w:tc>
          <w:tcPr>
            <w:tcW w:w="1417" w:type="dxa"/>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办公室</w:t>
            </w:r>
          </w:p>
        </w:tc>
        <w:tc>
          <w:tcPr>
            <w:tcW w:w="1843" w:type="dxa"/>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史志编辑</w:t>
            </w:r>
          </w:p>
        </w:tc>
        <w:tc>
          <w:tcPr>
            <w:tcW w:w="541" w:type="dxa"/>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1</w:t>
            </w:r>
          </w:p>
        </w:tc>
        <w:tc>
          <w:tcPr>
            <w:tcW w:w="735" w:type="dxa"/>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不限</w:t>
            </w:r>
          </w:p>
        </w:tc>
        <w:tc>
          <w:tcPr>
            <w:tcW w:w="1559" w:type="dxa"/>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全日制本科及以上</w:t>
            </w:r>
          </w:p>
        </w:tc>
        <w:tc>
          <w:tcPr>
            <w:tcW w:w="3544" w:type="dxa"/>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历史学、地方志、中国共产党历史、中共党史</w:t>
            </w:r>
          </w:p>
        </w:tc>
        <w:tc>
          <w:tcPr>
            <w:tcW w:w="1984" w:type="dxa"/>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p>
        </w:tc>
        <w:tc>
          <w:tcPr>
            <w:tcW w:w="1560" w:type="dxa"/>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0572-5323305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6" w:hRule="atLeast"/>
        </w:trPr>
        <w:tc>
          <w:tcPr>
            <w:tcW w:w="568" w:type="dxa"/>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t>5</w:t>
            </w:r>
          </w:p>
        </w:tc>
        <w:tc>
          <w:tcPr>
            <w:tcW w:w="1276" w:type="dxa"/>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b/>
                <w:kern w:val="0"/>
                <w:sz w:val="21"/>
                <w:szCs w:val="21"/>
              </w:rPr>
            </w:pPr>
            <w:r>
              <w:rPr>
                <w:rFonts w:hint="eastAsia" w:asciiTheme="majorEastAsia" w:hAnsiTheme="majorEastAsia" w:eastAsiaTheme="majorEastAsia" w:cstheme="majorEastAsia"/>
                <w:b/>
                <w:kern w:val="0"/>
                <w:sz w:val="21"/>
                <w:szCs w:val="21"/>
              </w:rPr>
              <w:t>县司法局</w:t>
            </w:r>
          </w:p>
        </w:tc>
        <w:tc>
          <w:tcPr>
            <w:tcW w:w="1417" w:type="dxa"/>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援助中心</w:t>
            </w:r>
          </w:p>
        </w:tc>
        <w:tc>
          <w:tcPr>
            <w:tcW w:w="1843" w:type="dxa"/>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sz w:val="21"/>
                <w:szCs w:val="21"/>
              </w:rPr>
              <w:t>工作人员</w:t>
            </w:r>
          </w:p>
        </w:tc>
        <w:tc>
          <w:tcPr>
            <w:tcW w:w="541" w:type="dxa"/>
            <w:tcBorders>
              <w:top w:val="single" w:color="auto" w:sz="4" w:space="0"/>
              <w:left w:val="single" w:color="auto" w:sz="4" w:space="0"/>
              <w:right w:val="single" w:color="auto" w:sz="4" w:space="0"/>
            </w:tcBorders>
            <w:vAlign w:val="center"/>
          </w:tcPr>
          <w:p>
            <w:pPr>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w:t>
            </w:r>
          </w:p>
        </w:tc>
        <w:tc>
          <w:tcPr>
            <w:tcW w:w="735" w:type="dxa"/>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不限</w:t>
            </w:r>
          </w:p>
        </w:tc>
        <w:tc>
          <w:tcPr>
            <w:tcW w:w="1559" w:type="dxa"/>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sz w:val="21"/>
                <w:szCs w:val="21"/>
              </w:rPr>
              <w:t>本科及以上</w:t>
            </w:r>
          </w:p>
        </w:tc>
        <w:tc>
          <w:tcPr>
            <w:tcW w:w="3544" w:type="dxa"/>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法学类</w:t>
            </w:r>
          </w:p>
        </w:tc>
        <w:tc>
          <w:tcPr>
            <w:tcW w:w="1984" w:type="dxa"/>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sz w:val="21"/>
                <w:szCs w:val="21"/>
              </w:rPr>
            </w:pPr>
          </w:p>
        </w:tc>
        <w:tc>
          <w:tcPr>
            <w:tcW w:w="1560" w:type="dxa"/>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0572-5123938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2" w:hRule="atLeast"/>
        </w:trPr>
        <w:tc>
          <w:tcPr>
            <w:tcW w:w="568" w:type="dxa"/>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t>6</w:t>
            </w:r>
          </w:p>
        </w:tc>
        <w:tc>
          <w:tcPr>
            <w:tcW w:w="1276" w:type="dxa"/>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b/>
                <w:kern w:val="0"/>
                <w:sz w:val="21"/>
                <w:szCs w:val="21"/>
              </w:rPr>
            </w:pPr>
            <w:r>
              <w:rPr>
                <w:rFonts w:hint="eastAsia" w:asciiTheme="majorEastAsia" w:hAnsiTheme="majorEastAsia" w:eastAsiaTheme="majorEastAsia" w:cstheme="majorEastAsia"/>
                <w:b/>
                <w:kern w:val="0"/>
                <w:sz w:val="21"/>
                <w:szCs w:val="21"/>
              </w:rPr>
              <w:t>县残疾联合会</w:t>
            </w:r>
          </w:p>
        </w:tc>
        <w:tc>
          <w:tcPr>
            <w:tcW w:w="1417" w:type="dxa"/>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残疾人劳动就业服务所</w:t>
            </w:r>
          </w:p>
        </w:tc>
        <w:tc>
          <w:tcPr>
            <w:tcW w:w="1843" w:type="dxa"/>
            <w:tcBorders>
              <w:top w:val="single" w:color="auto" w:sz="4" w:space="0"/>
              <w:left w:val="single" w:color="auto" w:sz="4" w:space="0"/>
              <w:right w:val="single" w:color="auto" w:sz="4" w:space="0"/>
            </w:tcBorders>
            <w:vAlign w:val="center"/>
          </w:tcPr>
          <w:p>
            <w:pPr>
              <w:tabs>
                <w:tab w:val="left" w:pos="518"/>
              </w:tabs>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管理岗位</w:t>
            </w:r>
          </w:p>
        </w:tc>
        <w:tc>
          <w:tcPr>
            <w:tcW w:w="541" w:type="dxa"/>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1</w:t>
            </w:r>
          </w:p>
        </w:tc>
        <w:tc>
          <w:tcPr>
            <w:tcW w:w="735" w:type="dxa"/>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安吉</w:t>
            </w:r>
          </w:p>
        </w:tc>
        <w:tc>
          <w:tcPr>
            <w:tcW w:w="1559" w:type="dxa"/>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本科及以上</w:t>
            </w:r>
          </w:p>
        </w:tc>
        <w:tc>
          <w:tcPr>
            <w:tcW w:w="3544" w:type="dxa"/>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专业不限</w:t>
            </w:r>
          </w:p>
        </w:tc>
        <w:tc>
          <w:tcPr>
            <w:tcW w:w="1984" w:type="dxa"/>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需有一定的计算机基础和文字综合能力</w:t>
            </w:r>
          </w:p>
        </w:tc>
        <w:tc>
          <w:tcPr>
            <w:tcW w:w="1560" w:type="dxa"/>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0572-5123141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2" w:hRule="atLeast"/>
        </w:trPr>
        <w:tc>
          <w:tcPr>
            <w:tcW w:w="568" w:type="dxa"/>
            <w:vMerge w:val="restart"/>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t>7</w:t>
            </w:r>
          </w:p>
        </w:tc>
        <w:tc>
          <w:tcPr>
            <w:tcW w:w="1276" w:type="dxa"/>
            <w:vMerge w:val="restart"/>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b/>
                <w:kern w:val="0"/>
                <w:sz w:val="21"/>
                <w:szCs w:val="21"/>
              </w:rPr>
            </w:pPr>
            <w:r>
              <w:rPr>
                <w:rFonts w:hint="eastAsia" w:asciiTheme="majorEastAsia" w:hAnsiTheme="majorEastAsia" w:eastAsiaTheme="majorEastAsia" w:cstheme="majorEastAsia"/>
                <w:b/>
                <w:kern w:val="0"/>
                <w:sz w:val="21"/>
                <w:szCs w:val="21"/>
              </w:rPr>
              <w:t>县发改委</w:t>
            </w:r>
          </w:p>
        </w:tc>
        <w:tc>
          <w:tcPr>
            <w:tcW w:w="1417" w:type="dxa"/>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color w:val="FF0000"/>
                <w:kern w:val="0"/>
                <w:sz w:val="21"/>
                <w:szCs w:val="21"/>
              </w:rPr>
            </w:pPr>
            <w:r>
              <w:rPr>
                <w:rFonts w:hint="eastAsia" w:asciiTheme="majorEastAsia" w:hAnsiTheme="majorEastAsia" w:eastAsiaTheme="majorEastAsia" w:cstheme="majorEastAsia"/>
                <w:kern w:val="0"/>
                <w:sz w:val="21"/>
                <w:szCs w:val="21"/>
              </w:rPr>
              <w:t>投资管理科</w:t>
            </w:r>
          </w:p>
        </w:tc>
        <w:tc>
          <w:tcPr>
            <w:tcW w:w="1843" w:type="dxa"/>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窗口人员（县行政服务中心）</w:t>
            </w:r>
          </w:p>
        </w:tc>
        <w:tc>
          <w:tcPr>
            <w:tcW w:w="541" w:type="dxa"/>
            <w:tcBorders>
              <w:top w:val="single" w:color="auto" w:sz="4" w:space="0"/>
              <w:left w:val="single" w:color="auto" w:sz="4" w:space="0"/>
              <w:right w:val="single" w:color="auto" w:sz="4" w:space="0"/>
            </w:tcBorders>
            <w:vAlign w:val="center"/>
          </w:tcPr>
          <w:p>
            <w:pPr>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w:t>
            </w:r>
          </w:p>
        </w:tc>
        <w:tc>
          <w:tcPr>
            <w:tcW w:w="735" w:type="dxa"/>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不限</w:t>
            </w:r>
          </w:p>
        </w:tc>
        <w:tc>
          <w:tcPr>
            <w:tcW w:w="1559" w:type="dxa"/>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kern w:val="0"/>
                <w:sz w:val="21"/>
                <w:szCs w:val="21"/>
              </w:rPr>
              <w:t>全日制大专及以上</w:t>
            </w:r>
          </w:p>
        </w:tc>
        <w:tc>
          <w:tcPr>
            <w:tcW w:w="3544" w:type="dxa"/>
            <w:tcBorders>
              <w:top w:val="single" w:color="auto" w:sz="4" w:space="0"/>
              <w:left w:val="single" w:color="auto" w:sz="4" w:space="0"/>
              <w:right w:val="single" w:color="auto" w:sz="4" w:space="0"/>
            </w:tcBorders>
            <w:vAlign w:val="center"/>
          </w:tcPr>
          <w:p>
            <w:pPr>
              <w:widowControl/>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城镇规划、城镇建设、建筑工程管理、建筑工程项目管理、经济学、土木工程、建筑学、城乡规划、工程管理</w:t>
            </w:r>
          </w:p>
        </w:tc>
        <w:tc>
          <w:tcPr>
            <w:tcW w:w="1984" w:type="dxa"/>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p>
        </w:tc>
        <w:tc>
          <w:tcPr>
            <w:tcW w:w="1560" w:type="dxa"/>
            <w:vMerge w:val="restart"/>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0572-5123537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2" w:hRule="atLeast"/>
        </w:trPr>
        <w:tc>
          <w:tcPr>
            <w:tcW w:w="568" w:type="dxa"/>
            <w:vMerge w:val="continue"/>
            <w:tcBorders>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b/>
                <w:sz w:val="21"/>
                <w:szCs w:val="21"/>
              </w:rPr>
            </w:pPr>
          </w:p>
        </w:tc>
        <w:tc>
          <w:tcPr>
            <w:tcW w:w="1276" w:type="dxa"/>
            <w:vMerge w:val="continue"/>
            <w:tcBorders>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b/>
                <w:kern w:val="0"/>
                <w:sz w:val="21"/>
                <w:szCs w:val="21"/>
              </w:rPr>
            </w:pPr>
          </w:p>
        </w:tc>
        <w:tc>
          <w:tcPr>
            <w:tcW w:w="1417" w:type="dxa"/>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委重点办</w:t>
            </w:r>
          </w:p>
        </w:tc>
        <w:tc>
          <w:tcPr>
            <w:tcW w:w="1843" w:type="dxa"/>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重点工程、重点项目服务管理</w:t>
            </w:r>
          </w:p>
        </w:tc>
        <w:tc>
          <w:tcPr>
            <w:tcW w:w="541" w:type="dxa"/>
            <w:tcBorders>
              <w:top w:val="single" w:color="auto" w:sz="4" w:space="0"/>
              <w:left w:val="single" w:color="auto" w:sz="4" w:space="0"/>
              <w:right w:val="single" w:color="auto" w:sz="4" w:space="0"/>
            </w:tcBorders>
            <w:vAlign w:val="center"/>
          </w:tcPr>
          <w:p>
            <w:pPr>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w:t>
            </w:r>
          </w:p>
        </w:tc>
        <w:tc>
          <w:tcPr>
            <w:tcW w:w="735" w:type="dxa"/>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不限</w:t>
            </w:r>
          </w:p>
        </w:tc>
        <w:tc>
          <w:tcPr>
            <w:tcW w:w="1559" w:type="dxa"/>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kern w:val="0"/>
                <w:sz w:val="21"/>
                <w:szCs w:val="21"/>
              </w:rPr>
              <w:t>全日制大专及以上</w:t>
            </w:r>
          </w:p>
        </w:tc>
        <w:tc>
          <w:tcPr>
            <w:tcW w:w="3544" w:type="dxa"/>
            <w:tcBorders>
              <w:top w:val="single" w:color="auto" w:sz="4" w:space="0"/>
              <w:left w:val="single" w:color="auto" w:sz="4" w:space="0"/>
              <w:right w:val="single" w:color="auto" w:sz="4" w:space="0"/>
            </w:tcBorders>
            <w:vAlign w:val="center"/>
          </w:tcPr>
          <w:p>
            <w:pPr>
              <w:widowControl/>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城镇规划、城镇建设、建筑工程管理、建筑工程项目管理、经济学、土木工程、建筑学、城乡规划、工程管理</w:t>
            </w:r>
          </w:p>
        </w:tc>
        <w:tc>
          <w:tcPr>
            <w:tcW w:w="1984" w:type="dxa"/>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户外工作较多，适宜男性</w:t>
            </w:r>
          </w:p>
        </w:tc>
        <w:tc>
          <w:tcPr>
            <w:tcW w:w="1560" w:type="dxa"/>
            <w:vMerge w:val="continue"/>
            <w:tcBorders>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2" w:hRule="atLeast"/>
        </w:trPr>
        <w:tc>
          <w:tcPr>
            <w:tcW w:w="568" w:type="dxa"/>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t>8</w:t>
            </w:r>
          </w:p>
        </w:tc>
        <w:tc>
          <w:tcPr>
            <w:tcW w:w="1276" w:type="dxa"/>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b/>
                <w:kern w:val="0"/>
                <w:sz w:val="21"/>
                <w:szCs w:val="21"/>
              </w:rPr>
            </w:pPr>
            <w:r>
              <w:rPr>
                <w:rFonts w:hint="eastAsia" w:asciiTheme="majorEastAsia" w:hAnsiTheme="majorEastAsia" w:eastAsiaTheme="majorEastAsia" w:cstheme="majorEastAsia"/>
                <w:b/>
                <w:kern w:val="0"/>
                <w:sz w:val="21"/>
                <w:szCs w:val="21"/>
              </w:rPr>
              <w:t>县民政局</w:t>
            </w:r>
          </w:p>
        </w:tc>
        <w:tc>
          <w:tcPr>
            <w:tcW w:w="1417" w:type="dxa"/>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安吉县民政局婚姻登记处</w:t>
            </w:r>
          </w:p>
        </w:tc>
        <w:tc>
          <w:tcPr>
            <w:tcW w:w="1843" w:type="dxa"/>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婚姻登记员</w:t>
            </w:r>
          </w:p>
        </w:tc>
        <w:tc>
          <w:tcPr>
            <w:tcW w:w="541" w:type="dxa"/>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1</w:t>
            </w:r>
          </w:p>
        </w:tc>
        <w:tc>
          <w:tcPr>
            <w:tcW w:w="735" w:type="dxa"/>
            <w:tcBorders>
              <w:top w:val="single" w:color="auto" w:sz="4" w:space="0"/>
              <w:left w:val="single" w:color="auto" w:sz="4" w:space="0"/>
              <w:right w:val="single" w:color="auto" w:sz="4" w:space="0"/>
            </w:tcBorders>
            <w:vAlign w:val="center"/>
          </w:tcPr>
          <w:p>
            <w:pPr>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安吉</w:t>
            </w:r>
          </w:p>
        </w:tc>
        <w:tc>
          <w:tcPr>
            <w:tcW w:w="1559" w:type="dxa"/>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大专及以上</w:t>
            </w:r>
          </w:p>
        </w:tc>
        <w:tc>
          <w:tcPr>
            <w:tcW w:w="3544" w:type="dxa"/>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专业不限</w:t>
            </w:r>
          </w:p>
        </w:tc>
        <w:tc>
          <w:tcPr>
            <w:tcW w:w="1984" w:type="dxa"/>
            <w:tcBorders>
              <w:top w:val="single" w:color="auto" w:sz="4" w:space="0"/>
              <w:left w:val="single" w:color="auto" w:sz="4" w:space="0"/>
              <w:right w:val="single" w:color="auto" w:sz="4" w:space="0"/>
            </w:tcBorders>
            <w:vAlign w:val="center"/>
          </w:tcPr>
          <w:p>
            <w:pPr>
              <w:jc w:val="center"/>
              <w:rPr>
                <w:rFonts w:hint="eastAsia" w:asciiTheme="majorEastAsia" w:hAnsiTheme="majorEastAsia" w:eastAsiaTheme="majorEastAsia" w:cstheme="majorEastAsia"/>
                <w:kern w:val="0"/>
                <w:sz w:val="21"/>
                <w:szCs w:val="21"/>
              </w:rPr>
            </w:pPr>
          </w:p>
        </w:tc>
        <w:tc>
          <w:tcPr>
            <w:tcW w:w="1560" w:type="dxa"/>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0572-5121245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8" w:hRule="atLeast"/>
        </w:trPr>
        <w:tc>
          <w:tcPr>
            <w:tcW w:w="568" w:type="dxa"/>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t>9</w:t>
            </w:r>
          </w:p>
        </w:tc>
        <w:tc>
          <w:tcPr>
            <w:tcW w:w="1276" w:type="dxa"/>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b/>
                <w:kern w:val="0"/>
                <w:sz w:val="21"/>
                <w:szCs w:val="21"/>
              </w:rPr>
            </w:pPr>
            <w:r>
              <w:rPr>
                <w:rFonts w:hint="eastAsia" w:asciiTheme="majorEastAsia" w:hAnsiTheme="majorEastAsia" w:eastAsiaTheme="majorEastAsia" w:cstheme="majorEastAsia"/>
                <w:b/>
                <w:kern w:val="0"/>
                <w:sz w:val="21"/>
                <w:szCs w:val="21"/>
              </w:rPr>
              <w:t>县人力资源和社会保障局</w:t>
            </w:r>
          </w:p>
        </w:tc>
        <w:tc>
          <w:tcPr>
            <w:tcW w:w="1417" w:type="dxa"/>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公共就业和人才服务局</w:t>
            </w:r>
          </w:p>
        </w:tc>
        <w:tc>
          <w:tcPr>
            <w:tcW w:w="1843" w:type="dxa"/>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窗口人员</w:t>
            </w:r>
          </w:p>
        </w:tc>
        <w:tc>
          <w:tcPr>
            <w:tcW w:w="541" w:type="dxa"/>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w:t>
            </w:r>
          </w:p>
        </w:tc>
        <w:tc>
          <w:tcPr>
            <w:tcW w:w="735" w:type="dxa"/>
            <w:tcBorders>
              <w:top w:val="single" w:color="auto" w:sz="4" w:space="0"/>
              <w:left w:val="single" w:color="auto" w:sz="4" w:space="0"/>
              <w:right w:val="single" w:color="auto" w:sz="4" w:space="0"/>
            </w:tcBorders>
            <w:vAlign w:val="center"/>
          </w:tcPr>
          <w:p>
            <w:pPr>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安吉</w:t>
            </w:r>
          </w:p>
        </w:tc>
        <w:tc>
          <w:tcPr>
            <w:tcW w:w="1559" w:type="dxa"/>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全日制大专及以上</w:t>
            </w:r>
          </w:p>
        </w:tc>
        <w:tc>
          <w:tcPr>
            <w:tcW w:w="3544" w:type="dxa"/>
            <w:tcBorders>
              <w:top w:val="single" w:color="auto" w:sz="4" w:space="0"/>
              <w:left w:val="single" w:color="auto" w:sz="4" w:space="0"/>
              <w:right w:val="single" w:color="auto" w:sz="4" w:space="0"/>
            </w:tcBorders>
            <w:vAlign w:val="center"/>
          </w:tcPr>
          <w:p>
            <w:pPr>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sz w:val="21"/>
                <w:szCs w:val="21"/>
              </w:rPr>
              <w:t>专业不限</w:t>
            </w:r>
          </w:p>
        </w:tc>
        <w:tc>
          <w:tcPr>
            <w:tcW w:w="1984" w:type="dxa"/>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sz w:val="21"/>
                <w:szCs w:val="21"/>
              </w:rPr>
            </w:pPr>
          </w:p>
        </w:tc>
        <w:tc>
          <w:tcPr>
            <w:tcW w:w="1560" w:type="dxa"/>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0572-5021632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0" w:hRule="atLeast"/>
        </w:trPr>
        <w:tc>
          <w:tcPr>
            <w:tcW w:w="568" w:type="dxa"/>
            <w:vMerge w:val="restart"/>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t>10</w:t>
            </w:r>
          </w:p>
        </w:tc>
        <w:tc>
          <w:tcPr>
            <w:tcW w:w="1276" w:type="dxa"/>
            <w:vMerge w:val="restart"/>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b/>
                <w:kern w:val="0"/>
                <w:sz w:val="21"/>
                <w:szCs w:val="21"/>
              </w:rPr>
            </w:pPr>
            <w:r>
              <w:rPr>
                <w:rFonts w:hint="eastAsia" w:asciiTheme="majorEastAsia" w:hAnsiTheme="majorEastAsia" w:eastAsiaTheme="majorEastAsia" w:cstheme="majorEastAsia"/>
                <w:b/>
                <w:kern w:val="0"/>
                <w:sz w:val="21"/>
                <w:szCs w:val="21"/>
              </w:rPr>
              <w:t>县国土资源局</w:t>
            </w:r>
          </w:p>
        </w:tc>
        <w:tc>
          <w:tcPr>
            <w:tcW w:w="1417" w:type="dxa"/>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不动产登记中心</w:t>
            </w:r>
          </w:p>
        </w:tc>
        <w:tc>
          <w:tcPr>
            <w:tcW w:w="1843" w:type="dxa"/>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窗口服务</w:t>
            </w:r>
          </w:p>
        </w:tc>
        <w:tc>
          <w:tcPr>
            <w:tcW w:w="541" w:type="dxa"/>
            <w:tcBorders>
              <w:top w:val="single" w:color="auto" w:sz="4" w:space="0"/>
              <w:left w:val="single" w:color="auto" w:sz="4" w:space="0"/>
              <w:right w:val="single" w:color="auto" w:sz="4" w:space="0"/>
            </w:tcBorders>
            <w:vAlign w:val="center"/>
          </w:tcPr>
          <w:p>
            <w:pPr>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w:t>
            </w:r>
          </w:p>
        </w:tc>
        <w:tc>
          <w:tcPr>
            <w:tcW w:w="735" w:type="dxa"/>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不限</w:t>
            </w:r>
          </w:p>
        </w:tc>
        <w:tc>
          <w:tcPr>
            <w:tcW w:w="1559" w:type="dxa"/>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全日制大专及以上</w:t>
            </w:r>
          </w:p>
        </w:tc>
        <w:tc>
          <w:tcPr>
            <w:tcW w:w="3544" w:type="dxa"/>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kern w:val="0"/>
                <w:sz w:val="21"/>
                <w:szCs w:val="21"/>
              </w:rPr>
              <w:t>专业不限</w:t>
            </w:r>
          </w:p>
        </w:tc>
        <w:tc>
          <w:tcPr>
            <w:tcW w:w="1984" w:type="dxa"/>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需熟悉计算机基本操作</w:t>
            </w:r>
          </w:p>
        </w:tc>
        <w:tc>
          <w:tcPr>
            <w:tcW w:w="1560" w:type="dxa"/>
            <w:vMerge w:val="restart"/>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0572-5028343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4" w:hRule="atLeast"/>
        </w:trPr>
        <w:tc>
          <w:tcPr>
            <w:tcW w:w="568" w:type="dxa"/>
            <w:vMerge w:val="continue"/>
            <w:tcBorders>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sz w:val="21"/>
                <w:szCs w:val="21"/>
              </w:rPr>
            </w:pPr>
          </w:p>
        </w:tc>
        <w:tc>
          <w:tcPr>
            <w:tcW w:w="1276" w:type="dxa"/>
            <w:vMerge w:val="continue"/>
            <w:tcBorders>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b/>
                <w:kern w:val="0"/>
                <w:sz w:val="21"/>
                <w:szCs w:val="21"/>
              </w:rPr>
            </w:pPr>
          </w:p>
        </w:tc>
        <w:tc>
          <w:tcPr>
            <w:tcW w:w="1417" w:type="dxa"/>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乡镇国土中心所</w:t>
            </w:r>
          </w:p>
        </w:tc>
        <w:tc>
          <w:tcPr>
            <w:tcW w:w="1843" w:type="dxa"/>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土地协管员</w:t>
            </w:r>
          </w:p>
        </w:tc>
        <w:tc>
          <w:tcPr>
            <w:tcW w:w="541" w:type="dxa"/>
            <w:tcBorders>
              <w:top w:val="single" w:color="auto" w:sz="4" w:space="0"/>
              <w:left w:val="single" w:color="auto" w:sz="4" w:space="0"/>
              <w:right w:val="single" w:color="auto" w:sz="4" w:space="0"/>
            </w:tcBorders>
            <w:vAlign w:val="center"/>
          </w:tcPr>
          <w:p>
            <w:pPr>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3</w:t>
            </w:r>
          </w:p>
        </w:tc>
        <w:tc>
          <w:tcPr>
            <w:tcW w:w="735" w:type="dxa"/>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不限</w:t>
            </w:r>
          </w:p>
        </w:tc>
        <w:tc>
          <w:tcPr>
            <w:tcW w:w="1559" w:type="dxa"/>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大专及以上</w:t>
            </w:r>
          </w:p>
        </w:tc>
        <w:tc>
          <w:tcPr>
            <w:tcW w:w="3544" w:type="dxa"/>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kern w:val="0"/>
                <w:sz w:val="21"/>
                <w:szCs w:val="21"/>
              </w:rPr>
              <w:t>专业不限</w:t>
            </w:r>
          </w:p>
        </w:tc>
        <w:tc>
          <w:tcPr>
            <w:tcW w:w="1984" w:type="dxa"/>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基层一线工作，适宜男性</w:t>
            </w:r>
          </w:p>
        </w:tc>
        <w:tc>
          <w:tcPr>
            <w:tcW w:w="1560" w:type="dxa"/>
            <w:vMerge w:val="continue"/>
            <w:tcBorders>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3" w:hRule="atLeast"/>
        </w:trPr>
        <w:tc>
          <w:tcPr>
            <w:tcW w:w="568" w:type="dxa"/>
            <w:vMerge w:val="continue"/>
            <w:tcBorders>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sz w:val="21"/>
                <w:szCs w:val="21"/>
              </w:rPr>
            </w:pPr>
          </w:p>
        </w:tc>
        <w:tc>
          <w:tcPr>
            <w:tcW w:w="1276" w:type="dxa"/>
            <w:vMerge w:val="continue"/>
            <w:tcBorders>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b/>
                <w:kern w:val="0"/>
                <w:sz w:val="21"/>
                <w:szCs w:val="21"/>
              </w:rPr>
            </w:pPr>
          </w:p>
        </w:tc>
        <w:tc>
          <w:tcPr>
            <w:tcW w:w="1417" w:type="dxa"/>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国土监察大队</w:t>
            </w:r>
          </w:p>
        </w:tc>
        <w:tc>
          <w:tcPr>
            <w:tcW w:w="1843" w:type="dxa"/>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土地执法协管员</w:t>
            </w:r>
          </w:p>
        </w:tc>
        <w:tc>
          <w:tcPr>
            <w:tcW w:w="541" w:type="dxa"/>
            <w:tcBorders>
              <w:top w:val="single" w:color="auto" w:sz="4" w:space="0"/>
              <w:left w:val="single" w:color="auto" w:sz="4" w:space="0"/>
              <w:right w:val="single" w:color="auto" w:sz="4" w:space="0"/>
            </w:tcBorders>
            <w:vAlign w:val="center"/>
          </w:tcPr>
          <w:p>
            <w:pPr>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3</w:t>
            </w:r>
          </w:p>
        </w:tc>
        <w:tc>
          <w:tcPr>
            <w:tcW w:w="735" w:type="dxa"/>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不限</w:t>
            </w:r>
          </w:p>
        </w:tc>
        <w:tc>
          <w:tcPr>
            <w:tcW w:w="1559" w:type="dxa"/>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大专及以上</w:t>
            </w:r>
          </w:p>
        </w:tc>
        <w:tc>
          <w:tcPr>
            <w:tcW w:w="3544" w:type="dxa"/>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kern w:val="0"/>
                <w:sz w:val="21"/>
                <w:szCs w:val="21"/>
              </w:rPr>
              <w:t>专业不限</w:t>
            </w:r>
          </w:p>
        </w:tc>
        <w:tc>
          <w:tcPr>
            <w:tcW w:w="1984" w:type="dxa"/>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基层执法协助工作，具有一定的法律知识，适宜男性</w:t>
            </w:r>
          </w:p>
        </w:tc>
        <w:tc>
          <w:tcPr>
            <w:tcW w:w="1560" w:type="dxa"/>
            <w:vMerge w:val="continue"/>
            <w:tcBorders>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4" w:hRule="atLeast"/>
        </w:trPr>
        <w:tc>
          <w:tcPr>
            <w:tcW w:w="568" w:type="dxa"/>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t>11</w:t>
            </w:r>
          </w:p>
        </w:tc>
        <w:tc>
          <w:tcPr>
            <w:tcW w:w="1276" w:type="dxa"/>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b/>
                <w:kern w:val="0"/>
                <w:sz w:val="21"/>
                <w:szCs w:val="21"/>
              </w:rPr>
            </w:pPr>
            <w:r>
              <w:rPr>
                <w:rFonts w:hint="eastAsia" w:asciiTheme="majorEastAsia" w:hAnsiTheme="majorEastAsia" w:eastAsiaTheme="majorEastAsia" w:cstheme="majorEastAsia"/>
                <w:b/>
                <w:kern w:val="0"/>
                <w:sz w:val="21"/>
                <w:szCs w:val="21"/>
              </w:rPr>
              <w:t>县交通</w:t>
            </w:r>
          </w:p>
          <w:p>
            <w:pPr>
              <w:spacing w:line="240" w:lineRule="exact"/>
              <w:jc w:val="center"/>
              <w:rPr>
                <w:rFonts w:hint="eastAsia" w:asciiTheme="majorEastAsia" w:hAnsiTheme="majorEastAsia" w:eastAsiaTheme="majorEastAsia" w:cstheme="majorEastAsia"/>
                <w:b/>
                <w:kern w:val="0"/>
                <w:sz w:val="21"/>
                <w:szCs w:val="21"/>
              </w:rPr>
            </w:pPr>
            <w:r>
              <w:rPr>
                <w:rFonts w:hint="eastAsia" w:asciiTheme="majorEastAsia" w:hAnsiTheme="majorEastAsia" w:eastAsiaTheme="majorEastAsia" w:cstheme="majorEastAsia"/>
                <w:b/>
                <w:kern w:val="0"/>
                <w:sz w:val="21"/>
                <w:szCs w:val="21"/>
              </w:rPr>
              <w:t>运输局</w:t>
            </w:r>
          </w:p>
        </w:tc>
        <w:tc>
          <w:tcPr>
            <w:tcW w:w="1417" w:type="dxa"/>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安吉县</w:t>
            </w:r>
          </w:p>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公路管理局</w:t>
            </w:r>
          </w:p>
        </w:tc>
        <w:tc>
          <w:tcPr>
            <w:tcW w:w="1843" w:type="dxa"/>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路政协管员</w:t>
            </w:r>
          </w:p>
        </w:tc>
        <w:tc>
          <w:tcPr>
            <w:tcW w:w="541" w:type="dxa"/>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5</w:t>
            </w:r>
          </w:p>
        </w:tc>
        <w:tc>
          <w:tcPr>
            <w:tcW w:w="735" w:type="dxa"/>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安吉</w:t>
            </w:r>
          </w:p>
        </w:tc>
        <w:tc>
          <w:tcPr>
            <w:tcW w:w="1559" w:type="dxa"/>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全日制大专及以上</w:t>
            </w:r>
          </w:p>
        </w:tc>
        <w:tc>
          <w:tcPr>
            <w:tcW w:w="3544" w:type="dxa"/>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专业不限</w:t>
            </w:r>
          </w:p>
        </w:tc>
        <w:tc>
          <w:tcPr>
            <w:tcW w:w="1984" w:type="dxa"/>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需要2年及以上基层工作经历，从事一线户外工作，适宜男性</w:t>
            </w:r>
          </w:p>
        </w:tc>
        <w:tc>
          <w:tcPr>
            <w:tcW w:w="1560" w:type="dxa"/>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0572-5220657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 w:hRule="atLeast"/>
        </w:trPr>
        <w:tc>
          <w:tcPr>
            <w:tcW w:w="568" w:type="dxa"/>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t>12</w:t>
            </w:r>
          </w:p>
        </w:tc>
        <w:tc>
          <w:tcPr>
            <w:tcW w:w="1276" w:type="dxa"/>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b/>
                <w:kern w:val="0"/>
                <w:sz w:val="21"/>
                <w:szCs w:val="21"/>
              </w:rPr>
            </w:pPr>
            <w:r>
              <w:rPr>
                <w:rFonts w:hint="eastAsia" w:asciiTheme="majorEastAsia" w:hAnsiTheme="majorEastAsia" w:eastAsiaTheme="majorEastAsia" w:cstheme="majorEastAsia"/>
                <w:b/>
                <w:kern w:val="0"/>
                <w:sz w:val="21"/>
                <w:szCs w:val="21"/>
              </w:rPr>
              <w:t>县卫计局</w:t>
            </w:r>
          </w:p>
        </w:tc>
        <w:tc>
          <w:tcPr>
            <w:tcW w:w="1417" w:type="dxa"/>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疾病预防</w:t>
            </w:r>
          </w:p>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控制中心</w:t>
            </w:r>
          </w:p>
        </w:tc>
        <w:tc>
          <w:tcPr>
            <w:tcW w:w="184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理化检验</w:t>
            </w:r>
          </w:p>
        </w:tc>
        <w:tc>
          <w:tcPr>
            <w:tcW w:w="54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1</w:t>
            </w:r>
          </w:p>
        </w:tc>
        <w:tc>
          <w:tcPr>
            <w:tcW w:w="735" w:type="dxa"/>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安吉</w:t>
            </w:r>
          </w:p>
        </w:tc>
        <w:tc>
          <w:tcPr>
            <w:tcW w:w="1559" w:type="dxa"/>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全日制大专</w:t>
            </w:r>
          </w:p>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及以上</w:t>
            </w:r>
          </w:p>
        </w:tc>
        <w:tc>
          <w:tcPr>
            <w:tcW w:w="3544" w:type="dxa"/>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理化测试与质检技术、卫生检验、卫生检验与检疫、应用化学</w:t>
            </w:r>
          </w:p>
        </w:tc>
        <w:tc>
          <w:tcPr>
            <w:tcW w:w="1984" w:type="dxa"/>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p>
        </w:tc>
        <w:tc>
          <w:tcPr>
            <w:tcW w:w="1560" w:type="dxa"/>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0572-5310500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 w:hRule="atLeast"/>
        </w:trPr>
        <w:tc>
          <w:tcPr>
            <w:tcW w:w="568" w:type="dxa"/>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t>13</w:t>
            </w:r>
          </w:p>
        </w:tc>
        <w:tc>
          <w:tcPr>
            <w:tcW w:w="1276" w:type="dxa"/>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b/>
                <w:kern w:val="0"/>
                <w:sz w:val="21"/>
                <w:szCs w:val="21"/>
              </w:rPr>
            </w:pPr>
            <w:r>
              <w:rPr>
                <w:rFonts w:hint="eastAsia" w:asciiTheme="majorEastAsia" w:hAnsiTheme="majorEastAsia" w:eastAsiaTheme="majorEastAsia" w:cstheme="majorEastAsia"/>
                <w:b/>
                <w:kern w:val="0"/>
                <w:sz w:val="21"/>
                <w:szCs w:val="21"/>
              </w:rPr>
              <w:t>县审计局</w:t>
            </w:r>
          </w:p>
        </w:tc>
        <w:tc>
          <w:tcPr>
            <w:tcW w:w="1417" w:type="dxa"/>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国家项目审计中心</w:t>
            </w:r>
          </w:p>
        </w:tc>
        <w:tc>
          <w:tcPr>
            <w:tcW w:w="184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财务审计</w:t>
            </w:r>
          </w:p>
        </w:tc>
        <w:tc>
          <w:tcPr>
            <w:tcW w:w="54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1</w:t>
            </w:r>
          </w:p>
        </w:tc>
        <w:tc>
          <w:tcPr>
            <w:tcW w:w="735" w:type="dxa"/>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安吉</w:t>
            </w:r>
          </w:p>
        </w:tc>
        <w:tc>
          <w:tcPr>
            <w:tcW w:w="1559" w:type="dxa"/>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全日制本科及以上</w:t>
            </w:r>
          </w:p>
        </w:tc>
        <w:tc>
          <w:tcPr>
            <w:tcW w:w="3544" w:type="dxa"/>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审计学、会计学、财务管理、财政学、审计、会计</w:t>
            </w:r>
          </w:p>
        </w:tc>
        <w:tc>
          <w:tcPr>
            <w:tcW w:w="1984" w:type="dxa"/>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p>
        </w:tc>
        <w:tc>
          <w:tcPr>
            <w:tcW w:w="1560" w:type="dxa"/>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0572-5123037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 w:hRule="atLeast"/>
        </w:trPr>
        <w:tc>
          <w:tcPr>
            <w:tcW w:w="568" w:type="dxa"/>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t>14</w:t>
            </w:r>
          </w:p>
        </w:tc>
        <w:tc>
          <w:tcPr>
            <w:tcW w:w="1276" w:type="dxa"/>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b/>
                <w:kern w:val="0"/>
                <w:sz w:val="21"/>
                <w:szCs w:val="21"/>
              </w:rPr>
            </w:pPr>
            <w:r>
              <w:rPr>
                <w:rFonts w:hint="eastAsia" w:asciiTheme="majorEastAsia" w:hAnsiTheme="majorEastAsia" w:eastAsiaTheme="majorEastAsia" w:cstheme="majorEastAsia"/>
                <w:b/>
                <w:kern w:val="0"/>
                <w:sz w:val="21"/>
                <w:szCs w:val="21"/>
              </w:rPr>
              <w:t>县环保局</w:t>
            </w:r>
          </w:p>
        </w:tc>
        <w:tc>
          <w:tcPr>
            <w:tcW w:w="1417" w:type="dxa"/>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本系统</w:t>
            </w:r>
          </w:p>
        </w:tc>
        <w:tc>
          <w:tcPr>
            <w:tcW w:w="184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文秘</w:t>
            </w:r>
          </w:p>
        </w:tc>
        <w:tc>
          <w:tcPr>
            <w:tcW w:w="54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1</w:t>
            </w:r>
          </w:p>
        </w:tc>
        <w:tc>
          <w:tcPr>
            <w:tcW w:w="735" w:type="dxa"/>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安吉</w:t>
            </w:r>
          </w:p>
        </w:tc>
        <w:tc>
          <w:tcPr>
            <w:tcW w:w="1559" w:type="dxa"/>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全日制大专及以上</w:t>
            </w:r>
          </w:p>
        </w:tc>
        <w:tc>
          <w:tcPr>
            <w:tcW w:w="3544" w:type="dxa"/>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新闻采编与制作、新闻与传播、语文教育、汉语言文学、汉语言、对外汉语、秘书学、应用语言学、文秘、新闻学、广播电视学、传播学、编辑出版学</w:t>
            </w:r>
          </w:p>
        </w:tc>
        <w:tc>
          <w:tcPr>
            <w:tcW w:w="1984" w:type="dxa"/>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p>
        </w:tc>
        <w:tc>
          <w:tcPr>
            <w:tcW w:w="1560" w:type="dxa"/>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0572-5137687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 w:hRule="atLeast"/>
        </w:trPr>
        <w:tc>
          <w:tcPr>
            <w:tcW w:w="568" w:type="dxa"/>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t>15</w:t>
            </w:r>
          </w:p>
        </w:tc>
        <w:tc>
          <w:tcPr>
            <w:tcW w:w="1276" w:type="dxa"/>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b/>
                <w:kern w:val="0"/>
                <w:sz w:val="21"/>
                <w:szCs w:val="21"/>
              </w:rPr>
            </w:pPr>
            <w:r>
              <w:rPr>
                <w:rFonts w:hint="eastAsia" w:asciiTheme="majorEastAsia" w:hAnsiTheme="majorEastAsia" w:eastAsiaTheme="majorEastAsia" w:cstheme="majorEastAsia"/>
                <w:b/>
                <w:kern w:val="0"/>
                <w:sz w:val="21"/>
                <w:szCs w:val="21"/>
              </w:rPr>
              <w:t>县统计局</w:t>
            </w:r>
          </w:p>
        </w:tc>
        <w:tc>
          <w:tcPr>
            <w:tcW w:w="1417" w:type="dxa"/>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本局</w:t>
            </w:r>
          </w:p>
        </w:tc>
        <w:tc>
          <w:tcPr>
            <w:tcW w:w="184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统计</w:t>
            </w:r>
          </w:p>
        </w:tc>
        <w:tc>
          <w:tcPr>
            <w:tcW w:w="54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1</w:t>
            </w:r>
          </w:p>
        </w:tc>
        <w:tc>
          <w:tcPr>
            <w:tcW w:w="735" w:type="dxa"/>
            <w:tcBorders>
              <w:top w:val="single" w:color="auto" w:sz="4" w:space="0"/>
              <w:left w:val="single" w:color="auto" w:sz="4" w:space="0"/>
              <w:right w:val="single" w:color="auto" w:sz="4" w:space="0"/>
            </w:tcBorders>
            <w:vAlign w:val="center"/>
          </w:tcPr>
          <w:p>
            <w:pPr>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不限</w:t>
            </w:r>
          </w:p>
        </w:tc>
        <w:tc>
          <w:tcPr>
            <w:tcW w:w="1559" w:type="dxa"/>
            <w:tcBorders>
              <w:top w:val="single" w:color="auto" w:sz="4" w:space="0"/>
              <w:left w:val="single" w:color="auto" w:sz="4" w:space="0"/>
              <w:right w:val="single" w:color="auto" w:sz="4" w:space="0"/>
            </w:tcBorders>
            <w:vAlign w:val="center"/>
          </w:tcPr>
          <w:p>
            <w:pPr>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全日制本科及以上</w:t>
            </w:r>
          </w:p>
        </w:tc>
        <w:tc>
          <w:tcPr>
            <w:tcW w:w="3544" w:type="dxa"/>
            <w:tcBorders>
              <w:top w:val="single" w:color="auto" w:sz="4" w:space="0"/>
              <w:left w:val="single" w:color="auto" w:sz="4" w:space="0"/>
              <w:right w:val="single" w:color="auto" w:sz="4" w:space="0"/>
            </w:tcBorders>
            <w:vAlign w:val="center"/>
          </w:tcPr>
          <w:p>
            <w:pPr>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专业不限</w:t>
            </w:r>
          </w:p>
        </w:tc>
        <w:tc>
          <w:tcPr>
            <w:tcW w:w="1984" w:type="dxa"/>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sz w:val="21"/>
                <w:szCs w:val="21"/>
              </w:rPr>
            </w:pPr>
          </w:p>
        </w:tc>
        <w:tc>
          <w:tcPr>
            <w:tcW w:w="1560" w:type="dxa"/>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0572-5123665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568" w:type="dxa"/>
            <w:vMerge w:val="restart"/>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t>16</w:t>
            </w:r>
          </w:p>
        </w:tc>
        <w:tc>
          <w:tcPr>
            <w:tcW w:w="1276" w:type="dxa"/>
            <w:vMerge w:val="restart"/>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b/>
                <w:kern w:val="0"/>
                <w:sz w:val="21"/>
                <w:szCs w:val="21"/>
              </w:rPr>
            </w:pPr>
            <w:r>
              <w:rPr>
                <w:rFonts w:hint="eastAsia" w:asciiTheme="majorEastAsia" w:hAnsiTheme="majorEastAsia" w:eastAsiaTheme="majorEastAsia" w:cstheme="majorEastAsia"/>
                <w:b/>
                <w:kern w:val="0"/>
                <w:sz w:val="21"/>
                <w:szCs w:val="21"/>
              </w:rPr>
              <w:t>县市场监</w:t>
            </w:r>
          </w:p>
          <w:p>
            <w:pPr>
              <w:spacing w:line="240" w:lineRule="exact"/>
              <w:jc w:val="center"/>
              <w:rPr>
                <w:rFonts w:hint="eastAsia" w:asciiTheme="majorEastAsia" w:hAnsiTheme="majorEastAsia" w:eastAsiaTheme="majorEastAsia" w:cstheme="majorEastAsia"/>
                <w:b/>
                <w:kern w:val="0"/>
                <w:sz w:val="21"/>
                <w:szCs w:val="21"/>
              </w:rPr>
            </w:pPr>
            <w:r>
              <w:rPr>
                <w:rFonts w:hint="eastAsia" w:asciiTheme="majorEastAsia" w:hAnsiTheme="majorEastAsia" w:eastAsiaTheme="majorEastAsia" w:cstheme="majorEastAsia"/>
                <w:b/>
                <w:kern w:val="0"/>
                <w:sz w:val="21"/>
                <w:szCs w:val="21"/>
              </w:rPr>
              <w:t>管局</w:t>
            </w:r>
          </w:p>
        </w:tc>
        <w:tc>
          <w:tcPr>
            <w:tcW w:w="1417" w:type="dxa"/>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本局</w:t>
            </w:r>
          </w:p>
        </w:tc>
        <w:tc>
          <w:tcPr>
            <w:tcW w:w="1843" w:type="dxa"/>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窗口登记</w:t>
            </w:r>
          </w:p>
        </w:tc>
        <w:tc>
          <w:tcPr>
            <w:tcW w:w="541" w:type="dxa"/>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2</w:t>
            </w:r>
          </w:p>
        </w:tc>
        <w:tc>
          <w:tcPr>
            <w:tcW w:w="735" w:type="dxa"/>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湖州</w:t>
            </w:r>
          </w:p>
        </w:tc>
        <w:tc>
          <w:tcPr>
            <w:tcW w:w="1559" w:type="dxa"/>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大专及以上</w:t>
            </w:r>
          </w:p>
        </w:tc>
        <w:tc>
          <w:tcPr>
            <w:tcW w:w="3544" w:type="dxa"/>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专业不限</w:t>
            </w:r>
          </w:p>
        </w:tc>
        <w:tc>
          <w:tcPr>
            <w:tcW w:w="1984" w:type="dxa"/>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p>
        </w:tc>
        <w:tc>
          <w:tcPr>
            <w:tcW w:w="1560" w:type="dxa"/>
            <w:vMerge w:val="restart"/>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0572-5225427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trPr>
        <w:tc>
          <w:tcPr>
            <w:tcW w:w="568" w:type="dxa"/>
            <w:vMerge w:val="continue"/>
            <w:tcBorders>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b/>
                <w:color w:val="FF0000"/>
                <w:sz w:val="21"/>
                <w:szCs w:val="21"/>
              </w:rPr>
            </w:pPr>
          </w:p>
        </w:tc>
        <w:tc>
          <w:tcPr>
            <w:tcW w:w="1276" w:type="dxa"/>
            <w:vMerge w:val="continue"/>
            <w:tcBorders>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b/>
                <w:color w:val="00B0F0"/>
                <w:kern w:val="0"/>
                <w:sz w:val="21"/>
                <w:szCs w:val="21"/>
              </w:rPr>
            </w:pPr>
          </w:p>
        </w:tc>
        <w:tc>
          <w:tcPr>
            <w:tcW w:w="1417" w:type="dxa"/>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安吉县</w:t>
            </w:r>
          </w:p>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食品药品检验检测中心</w:t>
            </w:r>
          </w:p>
        </w:tc>
        <w:tc>
          <w:tcPr>
            <w:tcW w:w="1843" w:type="dxa"/>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执法辅助</w:t>
            </w:r>
          </w:p>
        </w:tc>
        <w:tc>
          <w:tcPr>
            <w:tcW w:w="541" w:type="dxa"/>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1</w:t>
            </w:r>
          </w:p>
        </w:tc>
        <w:tc>
          <w:tcPr>
            <w:tcW w:w="735" w:type="dxa"/>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湖州</w:t>
            </w:r>
          </w:p>
        </w:tc>
        <w:tc>
          <w:tcPr>
            <w:tcW w:w="1559" w:type="dxa"/>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大专及以上</w:t>
            </w:r>
          </w:p>
        </w:tc>
        <w:tc>
          <w:tcPr>
            <w:tcW w:w="3544" w:type="dxa"/>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专业不限</w:t>
            </w:r>
          </w:p>
        </w:tc>
        <w:tc>
          <w:tcPr>
            <w:tcW w:w="1984" w:type="dxa"/>
            <w:tcBorders>
              <w:top w:val="single" w:color="auto" w:sz="4" w:space="0"/>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需从事一线户外工作，适宜男性</w:t>
            </w:r>
          </w:p>
        </w:tc>
        <w:tc>
          <w:tcPr>
            <w:tcW w:w="1560" w:type="dxa"/>
            <w:vMerge w:val="continue"/>
            <w:tcBorders>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trPr>
        <w:tc>
          <w:tcPr>
            <w:tcW w:w="56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t>17</w:t>
            </w:r>
          </w:p>
        </w:tc>
        <w:tc>
          <w:tcPr>
            <w:tcW w:w="12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b/>
                <w:kern w:val="0"/>
                <w:sz w:val="21"/>
                <w:szCs w:val="21"/>
              </w:rPr>
            </w:pPr>
            <w:r>
              <w:rPr>
                <w:rFonts w:hint="eastAsia" w:asciiTheme="majorEastAsia" w:hAnsiTheme="majorEastAsia" w:eastAsiaTheme="majorEastAsia" w:cstheme="majorEastAsia"/>
                <w:b/>
                <w:kern w:val="0"/>
                <w:sz w:val="21"/>
                <w:szCs w:val="21"/>
              </w:rPr>
              <w:t>县体育局</w:t>
            </w:r>
          </w:p>
        </w:tc>
        <w:tc>
          <w:tcPr>
            <w:tcW w:w="141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本局</w:t>
            </w:r>
          </w:p>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办公室</w:t>
            </w:r>
          </w:p>
        </w:tc>
        <w:tc>
          <w:tcPr>
            <w:tcW w:w="184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文秘</w:t>
            </w:r>
          </w:p>
        </w:tc>
        <w:tc>
          <w:tcPr>
            <w:tcW w:w="54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1</w:t>
            </w:r>
          </w:p>
        </w:tc>
        <w:tc>
          <w:tcPr>
            <w:tcW w:w="7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安吉</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全日制大专及以上</w:t>
            </w:r>
          </w:p>
        </w:tc>
        <w:tc>
          <w:tcPr>
            <w:tcW w:w="354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新闻采编与制作、新闻与传播、语文教育、汉语言文学、汉语言、对外汉语、秘书学、应用语言学、文秘、新闻学、广播电视学、传播学、编辑出版学</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需要2年及以上基层工作经历</w:t>
            </w:r>
          </w:p>
        </w:tc>
        <w:tc>
          <w:tcPr>
            <w:tcW w:w="156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0572-5129812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568" w:type="dxa"/>
            <w:tcBorders>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t>18</w:t>
            </w:r>
          </w:p>
        </w:tc>
        <w:tc>
          <w:tcPr>
            <w:tcW w:w="1276" w:type="dxa"/>
            <w:tcBorders>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b/>
                <w:kern w:val="0"/>
                <w:sz w:val="21"/>
                <w:szCs w:val="21"/>
              </w:rPr>
            </w:pPr>
            <w:r>
              <w:rPr>
                <w:rFonts w:hint="eastAsia" w:asciiTheme="majorEastAsia" w:hAnsiTheme="majorEastAsia" w:eastAsiaTheme="majorEastAsia" w:cstheme="majorEastAsia"/>
                <w:b/>
                <w:kern w:val="0"/>
                <w:sz w:val="21"/>
                <w:szCs w:val="21"/>
              </w:rPr>
              <w:t>昌硕街道</w:t>
            </w:r>
          </w:p>
        </w:tc>
        <w:tc>
          <w:tcPr>
            <w:tcW w:w="1417" w:type="dxa"/>
            <w:tcBorders>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昌硕街道</w:t>
            </w:r>
          </w:p>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党政办</w:t>
            </w:r>
          </w:p>
        </w:tc>
        <w:tc>
          <w:tcPr>
            <w:tcW w:w="184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工作人员</w:t>
            </w:r>
          </w:p>
        </w:tc>
        <w:tc>
          <w:tcPr>
            <w:tcW w:w="54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w:t>
            </w:r>
          </w:p>
        </w:tc>
        <w:tc>
          <w:tcPr>
            <w:tcW w:w="735" w:type="dxa"/>
            <w:tcBorders>
              <w:left w:val="single" w:color="auto" w:sz="4" w:space="0"/>
              <w:right w:val="single" w:color="auto" w:sz="4" w:space="0"/>
            </w:tcBorders>
            <w:vAlign w:val="center"/>
          </w:tcPr>
          <w:p>
            <w:pPr>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sz w:val="21"/>
                <w:szCs w:val="21"/>
              </w:rPr>
              <w:t>安吉</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kern w:val="0"/>
                <w:sz w:val="21"/>
                <w:szCs w:val="21"/>
              </w:rPr>
              <w:t>大专及以上</w:t>
            </w:r>
          </w:p>
        </w:tc>
        <w:tc>
          <w:tcPr>
            <w:tcW w:w="354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专业不限</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sz w:val="21"/>
                <w:szCs w:val="21"/>
              </w:rPr>
            </w:pPr>
          </w:p>
        </w:tc>
        <w:tc>
          <w:tcPr>
            <w:tcW w:w="1560" w:type="dxa"/>
            <w:tcBorders>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0572-5036022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4" w:hRule="atLeast"/>
        </w:trPr>
        <w:tc>
          <w:tcPr>
            <w:tcW w:w="568" w:type="dxa"/>
            <w:tcBorders>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t>19</w:t>
            </w:r>
          </w:p>
        </w:tc>
        <w:tc>
          <w:tcPr>
            <w:tcW w:w="1276" w:type="dxa"/>
            <w:tcBorders>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b/>
                <w:kern w:val="0"/>
                <w:sz w:val="21"/>
                <w:szCs w:val="21"/>
              </w:rPr>
            </w:pPr>
            <w:r>
              <w:rPr>
                <w:rFonts w:hint="eastAsia" w:asciiTheme="majorEastAsia" w:hAnsiTheme="majorEastAsia" w:eastAsiaTheme="majorEastAsia" w:cstheme="majorEastAsia"/>
                <w:b/>
                <w:kern w:val="0"/>
                <w:sz w:val="21"/>
                <w:szCs w:val="21"/>
              </w:rPr>
              <w:t>灵峰街道</w:t>
            </w:r>
          </w:p>
        </w:tc>
        <w:tc>
          <w:tcPr>
            <w:tcW w:w="1417" w:type="dxa"/>
            <w:tcBorders>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经济发展办公室</w:t>
            </w:r>
          </w:p>
        </w:tc>
        <w:tc>
          <w:tcPr>
            <w:tcW w:w="184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招商人员</w:t>
            </w:r>
          </w:p>
        </w:tc>
        <w:tc>
          <w:tcPr>
            <w:tcW w:w="54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2</w:t>
            </w:r>
          </w:p>
        </w:tc>
        <w:tc>
          <w:tcPr>
            <w:tcW w:w="735" w:type="dxa"/>
            <w:tcBorders>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安吉</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全日制大专及以上</w:t>
            </w:r>
          </w:p>
        </w:tc>
        <w:tc>
          <w:tcPr>
            <w:tcW w:w="354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金融、投资学、税收学、法学、金融管理与实务、投资与理财、经济管理、税务、经济信息管理、招商管理</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经常加班，外出较多，适宜男性</w:t>
            </w:r>
          </w:p>
        </w:tc>
        <w:tc>
          <w:tcPr>
            <w:tcW w:w="1560" w:type="dxa"/>
            <w:tcBorders>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0572-5339826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568" w:type="dxa"/>
            <w:vMerge w:val="restart"/>
            <w:tcBorders>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t>20</w:t>
            </w:r>
          </w:p>
        </w:tc>
        <w:tc>
          <w:tcPr>
            <w:tcW w:w="1276" w:type="dxa"/>
            <w:vMerge w:val="restart"/>
            <w:tcBorders>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b/>
                <w:kern w:val="0"/>
                <w:sz w:val="21"/>
                <w:szCs w:val="21"/>
              </w:rPr>
            </w:pPr>
            <w:r>
              <w:rPr>
                <w:rFonts w:hint="eastAsia" w:asciiTheme="majorEastAsia" w:hAnsiTheme="majorEastAsia" w:eastAsiaTheme="majorEastAsia" w:cstheme="majorEastAsia"/>
                <w:b/>
                <w:kern w:val="0"/>
                <w:sz w:val="21"/>
                <w:szCs w:val="21"/>
              </w:rPr>
              <w:t>梅溪镇</w:t>
            </w:r>
          </w:p>
        </w:tc>
        <w:tc>
          <w:tcPr>
            <w:tcW w:w="1417" w:type="dxa"/>
            <w:tcBorders>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社会发展办公室</w:t>
            </w:r>
          </w:p>
        </w:tc>
        <w:tc>
          <w:tcPr>
            <w:tcW w:w="184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殡葬管理</w:t>
            </w:r>
          </w:p>
        </w:tc>
        <w:tc>
          <w:tcPr>
            <w:tcW w:w="54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1</w:t>
            </w:r>
          </w:p>
        </w:tc>
        <w:tc>
          <w:tcPr>
            <w:tcW w:w="735" w:type="dxa"/>
            <w:tcBorders>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安吉</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大专及以上</w:t>
            </w:r>
          </w:p>
        </w:tc>
        <w:tc>
          <w:tcPr>
            <w:tcW w:w="354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专业不限</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需要有2年及以上大学生村官工作经历，年龄40周岁以下</w:t>
            </w:r>
          </w:p>
        </w:tc>
        <w:tc>
          <w:tcPr>
            <w:tcW w:w="1560" w:type="dxa"/>
            <w:vMerge w:val="restart"/>
            <w:tcBorders>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0572-5681161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568" w:type="dxa"/>
            <w:vMerge w:val="continue"/>
            <w:tcBorders>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b/>
                <w:sz w:val="21"/>
                <w:szCs w:val="21"/>
              </w:rPr>
            </w:pPr>
          </w:p>
        </w:tc>
        <w:tc>
          <w:tcPr>
            <w:tcW w:w="1276" w:type="dxa"/>
            <w:vMerge w:val="continue"/>
            <w:tcBorders>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b/>
                <w:color w:val="FF0000"/>
                <w:kern w:val="0"/>
                <w:sz w:val="21"/>
                <w:szCs w:val="21"/>
              </w:rPr>
            </w:pPr>
          </w:p>
        </w:tc>
        <w:tc>
          <w:tcPr>
            <w:tcW w:w="1417" w:type="dxa"/>
            <w:tcBorders>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国土与规划建设办</w:t>
            </w:r>
          </w:p>
        </w:tc>
        <w:tc>
          <w:tcPr>
            <w:tcW w:w="184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工程管理</w:t>
            </w:r>
          </w:p>
        </w:tc>
        <w:tc>
          <w:tcPr>
            <w:tcW w:w="54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2</w:t>
            </w:r>
          </w:p>
        </w:tc>
        <w:tc>
          <w:tcPr>
            <w:tcW w:w="735" w:type="dxa"/>
            <w:tcBorders>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安吉</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本科及以上</w:t>
            </w:r>
          </w:p>
        </w:tc>
        <w:tc>
          <w:tcPr>
            <w:tcW w:w="354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土木工程、给水排水工程、城市规划、景观建筑设计、风景园林、市政工程</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p>
        </w:tc>
        <w:tc>
          <w:tcPr>
            <w:tcW w:w="1560" w:type="dxa"/>
            <w:vMerge w:val="continue"/>
            <w:tcBorders>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6" w:hRule="atLeast"/>
        </w:trPr>
        <w:tc>
          <w:tcPr>
            <w:tcW w:w="568" w:type="dxa"/>
            <w:vMerge w:val="continue"/>
            <w:tcBorders>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b/>
                <w:sz w:val="21"/>
                <w:szCs w:val="21"/>
              </w:rPr>
            </w:pPr>
          </w:p>
        </w:tc>
        <w:tc>
          <w:tcPr>
            <w:tcW w:w="1276" w:type="dxa"/>
            <w:vMerge w:val="continue"/>
            <w:tcBorders>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b/>
                <w:color w:val="FF0000"/>
                <w:kern w:val="0"/>
                <w:sz w:val="21"/>
                <w:szCs w:val="21"/>
              </w:rPr>
            </w:pPr>
          </w:p>
        </w:tc>
        <w:tc>
          <w:tcPr>
            <w:tcW w:w="1417" w:type="dxa"/>
            <w:tcBorders>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农整办</w:t>
            </w:r>
          </w:p>
        </w:tc>
        <w:tc>
          <w:tcPr>
            <w:tcW w:w="184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工程管理</w:t>
            </w:r>
          </w:p>
        </w:tc>
        <w:tc>
          <w:tcPr>
            <w:tcW w:w="54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1</w:t>
            </w:r>
          </w:p>
        </w:tc>
        <w:tc>
          <w:tcPr>
            <w:tcW w:w="735" w:type="dxa"/>
            <w:tcBorders>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安吉</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大专及以上</w:t>
            </w:r>
          </w:p>
        </w:tc>
        <w:tc>
          <w:tcPr>
            <w:tcW w:w="354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建筑工程管理、工程监理、工程质量监督与管理、建筑工程项目管理、土木工程、市政工程</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需要2年及以上基层工作经历</w:t>
            </w:r>
          </w:p>
        </w:tc>
        <w:tc>
          <w:tcPr>
            <w:tcW w:w="1560" w:type="dxa"/>
            <w:vMerge w:val="continue"/>
            <w:tcBorders>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7" w:hRule="atLeast"/>
        </w:trPr>
        <w:tc>
          <w:tcPr>
            <w:tcW w:w="568" w:type="dxa"/>
            <w:tcBorders>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t>21</w:t>
            </w:r>
          </w:p>
        </w:tc>
        <w:tc>
          <w:tcPr>
            <w:tcW w:w="1276" w:type="dxa"/>
            <w:tcBorders>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b/>
                <w:kern w:val="0"/>
                <w:sz w:val="21"/>
                <w:szCs w:val="21"/>
              </w:rPr>
            </w:pPr>
            <w:r>
              <w:rPr>
                <w:rFonts w:hint="eastAsia" w:asciiTheme="majorEastAsia" w:hAnsiTheme="majorEastAsia" w:eastAsiaTheme="majorEastAsia" w:cstheme="majorEastAsia"/>
                <w:b/>
                <w:kern w:val="0"/>
                <w:sz w:val="21"/>
                <w:szCs w:val="21"/>
              </w:rPr>
              <w:t>溪龙乡</w:t>
            </w:r>
          </w:p>
        </w:tc>
        <w:tc>
          <w:tcPr>
            <w:tcW w:w="1417" w:type="dxa"/>
            <w:tcBorders>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财办</w:t>
            </w:r>
          </w:p>
        </w:tc>
        <w:tc>
          <w:tcPr>
            <w:tcW w:w="184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财务助理</w:t>
            </w:r>
          </w:p>
        </w:tc>
        <w:tc>
          <w:tcPr>
            <w:tcW w:w="54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1</w:t>
            </w:r>
          </w:p>
        </w:tc>
        <w:tc>
          <w:tcPr>
            <w:tcW w:w="735" w:type="dxa"/>
            <w:tcBorders>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安吉</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大专及以上</w:t>
            </w:r>
          </w:p>
        </w:tc>
        <w:tc>
          <w:tcPr>
            <w:tcW w:w="354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财务管理、会计、财务信息管理、会计电算化、会计与统计核算、会计与审计、审计实务、会计学</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具有会计从业资格</w:t>
            </w:r>
          </w:p>
        </w:tc>
        <w:tc>
          <w:tcPr>
            <w:tcW w:w="1560" w:type="dxa"/>
            <w:tcBorders>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0572-5900127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9" w:hRule="atLeast"/>
        </w:trPr>
        <w:tc>
          <w:tcPr>
            <w:tcW w:w="568" w:type="dxa"/>
            <w:vMerge w:val="restart"/>
            <w:tcBorders>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t>22</w:t>
            </w:r>
          </w:p>
        </w:tc>
        <w:tc>
          <w:tcPr>
            <w:tcW w:w="1276" w:type="dxa"/>
            <w:vMerge w:val="restart"/>
            <w:tcBorders>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b/>
                <w:kern w:val="0"/>
                <w:sz w:val="21"/>
                <w:szCs w:val="21"/>
              </w:rPr>
            </w:pPr>
            <w:r>
              <w:rPr>
                <w:rFonts w:hint="eastAsia" w:asciiTheme="majorEastAsia" w:hAnsiTheme="majorEastAsia" w:eastAsiaTheme="majorEastAsia" w:cstheme="majorEastAsia"/>
                <w:b/>
                <w:kern w:val="0"/>
                <w:sz w:val="21"/>
                <w:szCs w:val="21"/>
              </w:rPr>
              <w:t>天子湖镇</w:t>
            </w:r>
          </w:p>
        </w:tc>
        <w:tc>
          <w:tcPr>
            <w:tcW w:w="1417" w:type="dxa"/>
            <w:tcBorders>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规划建设办</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建筑、土建</w:t>
            </w:r>
          </w:p>
          <w:p>
            <w:pPr>
              <w:widowControl/>
              <w:spacing w:line="52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工程管理</w:t>
            </w:r>
          </w:p>
        </w:tc>
        <w:tc>
          <w:tcPr>
            <w:tcW w:w="541"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1</w:t>
            </w:r>
          </w:p>
        </w:tc>
        <w:tc>
          <w:tcPr>
            <w:tcW w:w="735" w:type="dxa"/>
            <w:tcBorders>
              <w:left w:val="single" w:color="auto" w:sz="4" w:space="0"/>
              <w:right w:val="single" w:color="auto" w:sz="4" w:space="0"/>
            </w:tcBorders>
            <w:vAlign w:val="center"/>
          </w:tcPr>
          <w:p>
            <w:pPr>
              <w:widowControl/>
              <w:spacing w:line="52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不限</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大专及以上</w:t>
            </w:r>
          </w:p>
        </w:tc>
        <w:tc>
          <w:tcPr>
            <w:tcW w:w="354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建筑学、城乡规划、建筑设计技术、建筑装饰工程技术、建筑工程管理、工程造价、建筑经济管理</w:t>
            </w:r>
          </w:p>
        </w:tc>
        <w:tc>
          <w:tcPr>
            <w:tcW w:w="198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hint="eastAsia" w:asciiTheme="majorEastAsia" w:hAnsiTheme="majorEastAsia" w:eastAsiaTheme="majorEastAsia" w:cstheme="majorEastAsia"/>
                <w:kern w:val="0"/>
                <w:sz w:val="21"/>
                <w:szCs w:val="21"/>
              </w:rPr>
            </w:pPr>
          </w:p>
        </w:tc>
        <w:tc>
          <w:tcPr>
            <w:tcW w:w="1560" w:type="dxa"/>
            <w:vMerge w:val="restart"/>
            <w:tcBorders>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0572-5816429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568" w:type="dxa"/>
            <w:vMerge w:val="continue"/>
            <w:tcBorders>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b/>
                <w:sz w:val="21"/>
                <w:szCs w:val="21"/>
              </w:rPr>
            </w:pPr>
          </w:p>
        </w:tc>
        <w:tc>
          <w:tcPr>
            <w:tcW w:w="1276" w:type="dxa"/>
            <w:vMerge w:val="continue"/>
            <w:tcBorders>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b/>
                <w:kern w:val="0"/>
                <w:sz w:val="21"/>
                <w:szCs w:val="21"/>
              </w:rPr>
            </w:pPr>
          </w:p>
        </w:tc>
        <w:tc>
          <w:tcPr>
            <w:tcW w:w="1417" w:type="dxa"/>
            <w:tcBorders>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综合执法办</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农村环境</w:t>
            </w:r>
          </w:p>
          <w:p>
            <w:pPr>
              <w:widowControl/>
              <w:spacing w:line="52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管理</w:t>
            </w:r>
          </w:p>
        </w:tc>
        <w:tc>
          <w:tcPr>
            <w:tcW w:w="541"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1</w:t>
            </w:r>
          </w:p>
        </w:tc>
        <w:tc>
          <w:tcPr>
            <w:tcW w:w="735" w:type="dxa"/>
            <w:tcBorders>
              <w:left w:val="single" w:color="auto" w:sz="4" w:space="0"/>
              <w:right w:val="single" w:color="auto" w:sz="4" w:space="0"/>
            </w:tcBorders>
            <w:vAlign w:val="center"/>
          </w:tcPr>
          <w:p>
            <w:pPr>
              <w:widowControl/>
              <w:spacing w:line="52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不限</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大专及以上</w:t>
            </w:r>
          </w:p>
        </w:tc>
        <w:tc>
          <w:tcPr>
            <w:tcW w:w="354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专业不限</w:t>
            </w:r>
          </w:p>
        </w:tc>
        <w:tc>
          <w:tcPr>
            <w:tcW w:w="198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hint="eastAsia" w:asciiTheme="majorEastAsia" w:hAnsiTheme="majorEastAsia" w:eastAsiaTheme="majorEastAsia" w:cstheme="majorEastAsia"/>
                <w:kern w:val="0"/>
                <w:sz w:val="21"/>
                <w:szCs w:val="21"/>
              </w:rPr>
            </w:pPr>
          </w:p>
        </w:tc>
        <w:tc>
          <w:tcPr>
            <w:tcW w:w="1560" w:type="dxa"/>
            <w:vMerge w:val="continue"/>
            <w:tcBorders>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568" w:type="dxa"/>
            <w:tcBorders>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t>23</w:t>
            </w:r>
          </w:p>
        </w:tc>
        <w:tc>
          <w:tcPr>
            <w:tcW w:w="1276" w:type="dxa"/>
            <w:tcBorders>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b/>
                <w:kern w:val="0"/>
                <w:sz w:val="21"/>
                <w:szCs w:val="21"/>
              </w:rPr>
            </w:pPr>
            <w:r>
              <w:rPr>
                <w:rFonts w:hint="eastAsia" w:asciiTheme="majorEastAsia" w:hAnsiTheme="majorEastAsia" w:eastAsiaTheme="majorEastAsia" w:cstheme="majorEastAsia"/>
                <w:b/>
                <w:kern w:val="0"/>
                <w:sz w:val="21"/>
                <w:szCs w:val="21"/>
              </w:rPr>
              <w:t>章村镇</w:t>
            </w:r>
          </w:p>
        </w:tc>
        <w:tc>
          <w:tcPr>
            <w:tcW w:w="1417" w:type="dxa"/>
            <w:tcBorders>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综合信息指挥室</w:t>
            </w:r>
          </w:p>
        </w:tc>
        <w:tc>
          <w:tcPr>
            <w:tcW w:w="184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工作人员</w:t>
            </w:r>
          </w:p>
        </w:tc>
        <w:tc>
          <w:tcPr>
            <w:tcW w:w="54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3</w:t>
            </w:r>
          </w:p>
        </w:tc>
        <w:tc>
          <w:tcPr>
            <w:tcW w:w="735" w:type="dxa"/>
            <w:tcBorders>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安吉</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大专及以上</w:t>
            </w:r>
          </w:p>
        </w:tc>
        <w:tc>
          <w:tcPr>
            <w:tcW w:w="354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专业不限</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sz w:val="21"/>
                <w:szCs w:val="21"/>
              </w:rPr>
            </w:pPr>
          </w:p>
        </w:tc>
        <w:tc>
          <w:tcPr>
            <w:tcW w:w="1560" w:type="dxa"/>
            <w:tcBorders>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0572-5727163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568" w:type="dxa"/>
            <w:vMerge w:val="restart"/>
            <w:tcBorders>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t>24</w:t>
            </w:r>
          </w:p>
        </w:tc>
        <w:tc>
          <w:tcPr>
            <w:tcW w:w="1276" w:type="dxa"/>
            <w:vMerge w:val="restart"/>
            <w:tcBorders>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b/>
                <w:kern w:val="0"/>
                <w:sz w:val="21"/>
                <w:szCs w:val="21"/>
              </w:rPr>
            </w:pPr>
            <w:r>
              <w:rPr>
                <w:rFonts w:hint="eastAsia" w:asciiTheme="majorEastAsia" w:hAnsiTheme="majorEastAsia" w:eastAsiaTheme="majorEastAsia" w:cstheme="majorEastAsia"/>
                <w:b/>
                <w:kern w:val="0"/>
                <w:sz w:val="21"/>
                <w:szCs w:val="21"/>
              </w:rPr>
              <w:t>上墅乡</w:t>
            </w:r>
          </w:p>
        </w:tc>
        <w:tc>
          <w:tcPr>
            <w:tcW w:w="1417" w:type="dxa"/>
            <w:tcBorders>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综合治理办公室</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综合治理</w:t>
            </w:r>
          </w:p>
        </w:tc>
        <w:tc>
          <w:tcPr>
            <w:tcW w:w="54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1</w:t>
            </w:r>
          </w:p>
        </w:tc>
        <w:tc>
          <w:tcPr>
            <w:tcW w:w="735" w:type="dxa"/>
            <w:tcBorders>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不限</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大专及以上</w:t>
            </w:r>
          </w:p>
        </w:tc>
        <w:tc>
          <w:tcPr>
            <w:tcW w:w="354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专业不限</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需要1年及以上基层工作经历，经常出差，适宜男性</w:t>
            </w:r>
          </w:p>
        </w:tc>
        <w:tc>
          <w:tcPr>
            <w:tcW w:w="1560" w:type="dxa"/>
            <w:vMerge w:val="restart"/>
            <w:tcBorders>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0572-5137976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568" w:type="dxa"/>
            <w:vMerge w:val="continue"/>
            <w:tcBorders>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b/>
                <w:sz w:val="21"/>
                <w:szCs w:val="21"/>
              </w:rPr>
            </w:pPr>
          </w:p>
        </w:tc>
        <w:tc>
          <w:tcPr>
            <w:tcW w:w="1276" w:type="dxa"/>
            <w:vMerge w:val="continue"/>
            <w:tcBorders>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b/>
                <w:kern w:val="0"/>
                <w:sz w:val="21"/>
                <w:szCs w:val="21"/>
              </w:rPr>
            </w:pPr>
          </w:p>
        </w:tc>
        <w:tc>
          <w:tcPr>
            <w:tcW w:w="1417" w:type="dxa"/>
            <w:tcBorders>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规划科</w:t>
            </w:r>
          </w:p>
        </w:tc>
        <w:tc>
          <w:tcPr>
            <w:tcW w:w="184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国土规划</w:t>
            </w:r>
          </w:p>
        </w:tc>
        <w:tc>
          <w:tcPr>
            <w:tcW w:w="54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1</w:t>
            </w:r>
          </w:p>
        </w:tc>
        <w:tc>
          <w:tcPr>
            <w:tcW w:w="735" w:type="dxa"/>
            <w:tcBorders>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不限</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大专及以上</w:t>
            </w:r>
          </w:p>
        </w:tc>
        <w:tc>
          <w:tcPr>
            <w:tcW w:w="354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土木工程、建筑环境与能源应用工程、给排水科学与工程、建筑电气与智能化、建筑学、城乡规划、风景园林、建筑设计技术、建筑装饰工程技术、中国古建筑工程技术、室内设计技术、环境艺术设计、园林工程技术、城镇规划、城市管理与监察、城镇建设、建筑工程技术、地下工程与隧道工程技术、基础工程技术、土木工程检测技术、建筑工程管理、工程造价、建筑经济管理、工程监理、电力工程管理、工程质量监督与管理、建筑工程项目管理、市政工程技术、城市燃气工程技术、给排水工程技术、水工业技术、消防工程技术、建筑水电技术</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需户外作业，适宜男性</w:t>
            </w:r>
          </w:p>
        </w:tc>
        <w:tc>
          <w:tcPr>
            <w:tcW w:w="1560" w:type="dxa"/>
            <w:vMerge w:val="continue"/>
            <w:tcBorders>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568" w:type="dxa"/>
            <w:vMerge w:val="restart"/>
            <w:tcBorders>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b/>
                <w:sz w:val="21"/>
                <w:szCs w:val="21"/>
              </w:rPr>
            </w:pPr>
          </w:p>
          <w:p>
            <w:pPr>
              <w:spacing w:line="240" w:lineRule="exact"/>
              <w:jc w:val="center"/>
              <w:rPr>
                <w:rFonts w:hint="eastAsia" w:asciiTheme="majorEastAsia" w:hAnsiTheme="majorEastAsia" w:eastAsiaTheme="majorEastAsia" w:cstheme="majorEastAsia"/>
                <w:b/>
                <w:sz w:val="21"/>
                <w:szCs w:val="21"/>
              </w:rPr>
            </w:pPr>
          </w:p>
          <w:p>
            <w:pPr>
              <w:spacing w:line="240" w:lineRule="exact"/>
              <w:jc w:val="center"/>
              <w:rPr>
                <w:rFonts w:hint="eastAsia" w:asciiTheme="majorEastAsia" w:hAnsiTheme="majorEastAsia" w:eastAsiaTheme="majorEastAsia" w:cstheme="majorEastAsia"/>
                <w:b/>
                <w:sz w:val="21"/>
                <w:szCs w:val="21"/>
              </w:rPr>
            </w:pPr>
          </w:p>
          <w:p>
            <w:pPr>
              <w:spacing w:line="240" w:lineRule="exact"/>
              <w:jc w:val="center"/>
              <w:rPr>
                <w:rFonts w:hint="eastAsia" w:asciiTheme="majorEastAsia" w:hAnsiTheme="majorEastAsia" w:eastAsiaTheme="majorEastAsia" w:cstheme="majorEastAsia"/>
                <w:b/>
                <w:sz w:val="21"/>
                <w:szCs w:val="21"/>
              </w:rPr>
            </w:pPr>
          </w:p>
          <w:p>
            <w:pPr>
              <w:spacing w:line="240" w:lineRule="exact"/>
              <w:jc w:val="center"/>
              <w:rPr>
                <w:rFonts w:hint="eastAsia" w:asciiTheme="majorEastAsia" w:hAnsiTheme="majorEastAsia" w:eastAsiaTheme="majorEastAsia" w:cstheme="majorEastAsia"/>
                <w:b/>
                <w:sz w:val="21"/>
                <w:szCs w:val="21"/>
              </w:rPr>
            </w:pPr>
          </w:p>
          <w:p>
            <w:pPr>
              <w:spacing w:line="240" w:lineRule="exact"/>
              <w:jc w:val="center"/>
              <w:rPr>
                <w:rFonts w:hint="eastAsia" w:asciiTheme="majorEastAsia" w:hAnsiTheme="majorEastAsia" w:eastAsiaTheme="majorEastAsia" w:cstheme="majorEastAsia"/>
                <w:b/>
                <w:sz w:val="21"/>
                <w:szCs w:val="21"/>
              </w:rPr>
            </w:pPr>
          </w:p>
          <w:p>
            <w:pPr>
              <w:spacing w:line="240" w:lineRule="exact"/>
              <w:jc w:val="center"/>
              <w:rPr>
                <w:rFonts w:hint="eastAsia" w:asciiTheme="majorEastAsia" w:hAnsiTheme="majorEastAsia" w:eastAsiaTheme="majorEastAsia" w:cstheme="majorEastAsia"/>
                <w:b/>
                <w:sz w:val="21"/>
                <w:szCs w:val="21"/>
              </w:rPr>
            </w:pPr>
          </w:p>
          <w:p>
            <w:pPr>
              <w:spacing w:line="240" w:lineRule="exact"/>
              <w:jc w:val="center"/>
              <w:rPr>
                <w:rFonts w:hint="eastAsia" w:asciiTheme="majorEastAsia" w:hAnsiTheme="majorEastAsia" w:eastAsiaTheme="majorEastAsia" w:cstheme="majorEastAsia"/>
                <w:b/>
                <w:sz w:val="21"/>
                <w:szCs w:val="21"/>
              </w:rPr>
            </w:pPr>
          </w:p>
          <w:p>
            <w:pPr>
              <w:spacing w:line="240" w:lineRule="exact"/>
              <w:jc w:val="center"/>
              <w:rPr>
                <w:rFonts w:hint="eastAsia" w:asciiTheme="majorEastAsia" w:hAnsiTheme="majorEastAsia" w:eastAsiaTheme="majorEastAsia" w:cstheme="majorEastAsia"/>
                <w:b/>
                <w:sz w:val="21"/>
                <w:szCs w:val="21"/>
              </w:rPr>
            </w:pPr>
          </w:p>
          <w:p>
            <w:pPr>
              <w:spacing w:line="240" w:lineRule="exact"/>
              <w:jc w:val="center"/>
              <w:rPr>
                <w:rFonts w:hint="eastAsia" w:asciiTheme="majorEastAsia" w:hAnsiTheme="majorEastAsia" w:eastAsiaTheme="majorEastAsia" w:cstheme="majorEastAsia"/>
                <w:b/>
                <w:sz w:val="21"/>
                <w:szCs w:val="21"/>
              </w:rPr>
            </w:pPr>
          </w:p>
          <w:p>
            <w:pPr>
              <w:spacing w:line="240" w:lineRule="exact"/>
              <w:jc w:val="center"/>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t>25</w:t>
            </w:r>
          </w:p>
        </w:tc>
        <w:tc>
          <w:tcPr>
            <w:tcW w:w="1276" w:type="dxa"/>
            <w:vMerge w:val="restart"/>
            <w:tcBorders>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b/>
                <w:kern w:val="0"/>
                <w:sz w:val="21"/>
                <w:szCs w:val="21"/>
              </w:rPr>
            </w:pPr>
          </w:p>
          <w:p>
            <w:pPr>
              <w:spacing w:line="240" w:lineRule="exact"/>
              <w:jc w:val="center"/>
              <w:rPr>
                <w:rFonts w:hint="eastAsia" w:asciiTheme="majorEastAsia" w:hAnsiTheme="majorEastAsia" w:eastAsiaTheme="majorEastAsia" w:cstheme="majorEastAsia"/>
                <w:b/>
                <w:kern w:val="0"/>
                <w:sz w:val="21"/>
                <w:szCs w:val="21"/>
              </w:rPr>
            </w:pPr>
          </w:p>
          <w:p>
            <w:pPr>
              <w:spacing w:line="240" w:lineRule="exact"/>
              <w:jc w:val="center"/>
              <w:rPr>
                <w:rFonts w:hint="eastAsia" w:asciiTheme="majorEastAsia" w:hAnsiTheme="majorEastAsia" w:eastAsiaTheme="majorEastAsia" w:cstheme="majorEastAsia"/>
                <w:b/>
                <w:kern w:val="0"/>
                <w:sz w:val="21"/>
                <w:szCs w:val="21"/>
              </w:rPr>
            </w:pPr>
          </w:p>
          <w:p>
            <w:pPr>
              <w:spacing w:line="240" w:lineRule="exact"/>
              <w:jc w:val="center"/>
              <w:rPr>
                <w:rFonts w:hint="eastAsia" w:asciiTheme="majorEastAsia" w:hAnsiTheme="majorEastAsia" w:eastAsiaTheme="majorEastAsia" w:cstheme="majorEastAsia"/>
                <w:b/>
                <w:kern w:val="0"/>
                <w:sz w:val="21"/>
                <w:szCs w:val="21"/>
              </w:rPr>
            </w:pPr>
          </w:p>
          <w:p>
            <w:pPr>
              <w:spacing w:line="240" w:lineRule="exact"/>
              <w:jc w:val="center"/>
              <w:rPr>
                <w:rFonts w:hint="eastAsia" w:asciiTheme="majorEastAsia" w:hAnsiTheme="majorEastAsia" w:eastAsiaTheme="majorEastAsia" w:cstheme="majorEastAsia"/>
                <w:b/>
                <w:kern w:val="0"/>
                <w:sz w:val="21"/>
                <w:szCs w:val="21"/>
              </w:rPr>
            </w:pPr>
          </w:p>
          <w:p>
            <w:pPr>
              <w:spacing w:line="240" w:lineRule="exact"/>
              <w:jc w:val="center"/>
              <w:rPr>
                <w:rFonts w:hint="eastAsia" w:asciiTheme="majorEastAsia" w:hAnsiTheme="majorEastAsia" w:eastAsiaTheme="majorEastAsia" w:cstheme="majorEastAsia"/>
                <w:b/>
                <w:kern w:val="0"/>
                <w:sz w:val="21"/>
                <w:szCs w:val="21"/>
              </w:rPr>
            </w:pPr>
          </w:p>
          <w:p>
            <w:pPr>
              <w:spacing w:line="240" w:lineRule="exact"/>
              <w:jc w:val="center"/>
              <w:rPr>
                <w:rFonts w:hint="eastAsia" w:asciiTheme="majorEastAsia" w:hAnsiTheme="majorEastAsia" w:eastAsiaTheme="majorEastAsia" w:cstheme="majorEastAsia"/>
                <w:b/>
                <w:kern w:val="0"/>
                <w:sz w:val="21"/>
                <w:szCs w:val="21"/>
              </w:rPr>
            </w:pPr>
          </w:p>
          <w:p>
            <w:pPr>
              <w:spacing w:line="240" w:lineRule="exact"/>
              <w:jc w:val="center"/>
              <w:rPr>
                <w:rFonts w:hint="eastAsia" w:asciiTheme="majorEastAsia" w:hAnsiTheme="majorEastAsia" w:eastAsiaTheme="majorEastAsia" w:cstheme="majorEastAsia"/>
                <w:b/>
                <w:kern w:val="0"/>
                <w:sz w:val="21"/>
                <w:szCs w:val="21"/>
              </w:rPr>
            </w:pPr>
          </w:p>
          <w:p>
            <w:pPr>
              <w:spacing w:line="240" w:lineRule="exact"/>
              <w:jc w:val="center"/>
              <w:rPr>
                <w:rFonts w:hint="eastAsia" w:asciiTheme="majorEastAsia" w:hAnsiTheme="majorEastAsia" w:eastAsiaTheme="majorEastAsia" w:cstheme="majorEastAsia"/>
                <w:b/>
                <w:kern w:val="0"/>
                <w:sz w:val="21"/>
                <w:szCs w:val="21"/>
              </w:rPr>
            </w:pPr>
          </w:p>
          <w:p>
            <w:pPr>
              <w:spacing w:line="240" w:lineRule="exact"/>
              <w:jc w:val="center"/>
              <w:rPr>
                <w:rFonts w:hint="eastAsia" w:asciiTheme="majorEastAsia" w:hAnsiTheme="majorEastAsia" w:eastAsiaTheme="majorEastAsia" w:cstheme="majorEastAsia"/>
                <w:b/>
                <w:kern w:val="0"/>
                <w:sz w:val="21"/>
                <w:szCs w:val="21"/>
              </w:rPr>
            </w:pPr>
          </w:p>
          <w:p>
            <w:pPr>
              <w:spacing w:line="240" w:lineRule="exact"/>
              <w:jc w:val="center"/>
              <w:rPr>
                <w:rFonts w:hint="eastAsia" w:asciiTheme="majorEastAsia" w:hAnsiTheme="majorEastAsia" w:eastAsiaTheme="majorEastAsia" w:cstheme="majorEastAsia"/>
                <w:b/>
                <w:kern w:val="0"/>
                <w:sz w:val="21"/>
                <w:szCs w:val="21"/>
              </w:rPr>
            </w:pPr>
            <w:r>
              <w:rPr>
                <w:rFonts w:hint="eastAsia" w:asciiTheme="majorEastAsia" w:hAnsiTheme="majorEastAsia" w:eastAsiaTheme="majorEastAsia" w:cstheme="majorEastAsia"/>
                <w:b/>
                <w:kern w:val="0"/>
                <w:sz w:val="21"/>
                <w:szCs w:val="21"/>
              </w:rPr>
              <w:t>天荒坪镇</w:t>
            </w:r>
          </w:p>
        </w:tc>
        <w:tc>
          <w:tcPr>
            <w:tcW w:w="1417" w:type="dxa"/>
            <w:tcBorders>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社发办</w:t>
            </w:r>
          </w:p>
        </w:tc>
        <w:tc>
          <w:tcPr>
            <w:tcW w:w="184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工作人员</w:t>
            </w:r>
          </w:p>
        </w:tc>
        <w:tc>
          <w:tcPr>
            <w:tcW w:w="54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1</w:t>
            </w:r>
          </w:p>
        </w:tc>
        <w:tc>
          <w:tcPr>
            <w:tcW w:w="735" w:type="dxa"/>
            <w:tcBorders>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安吉</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大专及以上</w:t>
            </w:r>
          </w:p>
        </w:tc>
        <w:tc>
          <w:tcPr>
            <w:tcW w:w="354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专业不限</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需有1年及以上基层工作经历，适宜男性</w:t>
            </w:r>
          </w:p>
        </w:tc>
        <w:tc>
          <w:tcPr>
            <w:tcW w:w="1560" w:type="dxa"/>
            <w:vMerge w:val="restart"/>
            <w:tcBorders>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p>
          <w:p>
            <w:pPr>
              <w:spacing w:line="240" w:lineRule="exact"/>
              <w:jc w:val="center"/>
              <w:rPr>
                <w:rFonts w:hint="eastAsia" w:asciiTheme="majorEastAsia" w:hAnsiTheme="majorEastAsia" w:eastAsiaTheme="majorEastAsia" w:cstheme="majorEastAsia"/>
                <w:kern w:val="0"/>
                <w:sz w:val="21"/>
                <w:szCs w:val="21"/>
              </w:rPr>
            </w:pPr>
          </w:p>
          <w:p>
            <w:pPr>
              <w:spacing w:line="240" w:lineRule="exact"/>
              <w:jc w:val="center"/>
              <w:rPr>
                <w:rFonts w:hint="eastAsia" w:asciiTheme="majorEastAsia" w:hAnsiTheme="majorEastAsia" w:eastAsiaTheme="majorEastAsia" w:cstheme="majorEastAsia"/>
                <w:kern w:val="0"/>
                <w:sz w:val="21"/>
                <w:szCs w:val="21"/>
              </w:rPr>
            </w:pPr>
          </w:p>
          <w:p>
            <w:pPr>
              <w:spacing w:line="240" w:lineRule="exact"/>
              <w:jc w:val="center"/>
              <w:rPr>
                <w:rFonts w:hint="eastAsia" w:asciiTheme="majorEastAsia" w:hAnsiTheme="majorEastAsia" w:eastAsiaTheme="majorEastAsia" w:cstheme="majorEastAsia"/>
                <w:kern w:val="0"/>
                <w:sz w:val="21"/>
                <w:szCs w:val="21"/>
              </w:rPr>
            </w:pPr>
          </w:p>
          <w:p>
            <w:pPr>
              <w:spacing w:line="240" w:lineRule="exact"/>
              <w:jc w:val="center"/>
              <w:rPr>
                <w:rFonts w:hint="eastAsia" w:asciiTheme="majorEastAsia" w:hAnsiTheme="majorEastAsia" w:eastAsiaTheme="majorEastAsia" w:cstheme="majorEastAsia"/>
                <w:kern w:val="0"/>
                <w:sz w:val="21"/>
                <w:szCs w:val="21"/>
              </w:rPr>
            </w:pPr>
          </w:p>
          <w:p>
            <w:pPr>
              <w:spacing w:line="240" w:lineRule="exact"/>
              <w:jc w:val="center"/>
              <w:rPr>
                <w:rFonts w:hint="eastAsia" w:asciiTheme="majorEastAsia" w:hAnsiTheme="majorEastAsia" w:eastAsiaTheme="majorEastAsia" w:cstheme="majorEastAsia"/>
                <w:kern w:val="0"/>
                <w:sz w:val="21"/>
                <w:szCs w:val="21"/>
              </w:rPr>
            </w:pPr>
          </w:p>
          <w:p>
            <w:pPr>
              <w:spacing w:line="240" w:lineRule="exact"/>
              <w:jc w:val="center"/>
              <w:rPr>
                <w:rFonts w:hint="eastAsia" w:asciiTheme="majorEastAsia" w:hAnsiTheme="majorEastAsia" w:eastAsiaTheme="majorEastAsia" w:cstheme="majorEastAsia"/>
                <w:kern w:val="0"/>
                <w:sz w:val="21"/>
                <w:szCs w:val="21"/>
              </w:rPr>
            </w:pPr>
          </w:p>
          <w:p>
            <w:pPr>
              <w:spacing w:line="240" w:lineRule="exact"/>
              <w:jc w:val="center"/>
              <w:rPr>
                <w:rFonts w:hint="eastAsia" w:asciiTheme="majorEastAsia" w:hAnsiTheme="majorEastAsia" w:eastAsiaTheme="majorEastAsia" w:cstheme="majorEastAsia"/>
                <w:kern w:val="0"/>
                <w:sz w:val="21"/>
                <w:szCs w:val="21"/>
              </w:rPr>
            </w:pPr>
          </w:p>
          <w:p>
            <w:pPr>
              <w:spacing w:line="240" w:lineRule="exact"/>
              <w:jc w:val="center"/>
              <w:rPr>
                <w:rFonts w:hint="eastAsia" w:asciiTheme="majorEastAsia" w:hAnsiTheme="majorEastAsia" w:eastAsiaTheme="majorEastAsia" w:cstheme="majorEastAsia"/>
                <w:kern w:val="0"/>
                <w:sz w:val="21"/>
                <w:szCs w:val="21"/>
              </w:rPr>
            </w:pPr>
          </w:p>
          <w:p>
            <w:pPr>
              <w:spacing w:line="240" w:lineRule="exact"/>
              <w:jc w:val="center"/>
              <w:rPr>
                <w:rFonts w:hint="eastAsia" w:asciiTheme="majorEastAsia" w:hAnsiTheme="majorEastAsia" w:eastAsiaTheme="majorEastAsia" w:cstheme="majorEastAsia"/>
                <w:kern w:val="0"/>
                <w:sz w:val="21"/>
                <w:szCs w:val="21"/>
              </w:rPr>
            </w:pPr>
          </w:p>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0572-5029532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568" w:type="dxa"/>
            <w:vMerge w:val="continue"/>
            <w:tcBorders>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color w:val="FF0000"/>
                <w:sz w:val="21"/>
                <w:szCs w:val="21"/>
              </w:rPr>
            </w:pPr>
          </w:p>
        </w:tc>
        <w:tc>
          <w:tcPr>
            <w:tcW w:w="1276" w:type="dxa"/>
            <w:vMerge w:val="continue"/>
            <w:tcBorders>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b/>
                <w:color w:val="FF0000"/>
                <w:kern w:val="0"/>
                <w:sz w:val="21"/>
                <w:szCs w:val="21"/>
              </w:rPr>
            </w:pPr>
          </w:p>
        </w:tc>
        <w:tc>
          <w:tcPr>
            <w:tcW w:w="1417" w:type="dxa"/>
            <w:tcBorders>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社发办</w:t>
            </w:r>
          </w:p>
        </w:tc>
        <w:tc>
          <w:tcPr>
            <w:tcW w:w="184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文体站</w:t>
            </w:r>
          </w:p>
        </w:tc>
        <w:tc>
          <w:tcPr>
            <w:tcW w:w="54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1</w:t>
            </w:r>
          </w:p>
        </w:tc>
        <w:tc>
          <w:tcPr>
            <w:tcW w:w="735" w:type="dxa"/>
            <w:tcBorders>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安吉</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大专及以上</w:t>
            </w:r>
          </w:p>
        </w:tc>
        <w:tc>
          <w:tcPr>
            <w:tcW w:w="354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专业不限</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需有1年及以上基层工作经历</w:t>
            </w:r>
          </w:p>
        </w:tc>
        <w:tc>
          <w:tcPr>
            <w:tcW w:w="1560" w:type="dxa"/>
            <w:vMerge w:val="continue"/>
            <w:tcBorders>
              <w:left w:val="single" w:color="auto" w:sz="4" w:space="0"/>
              <w:right w:val="single" w:color="auto" w:sz="4" w:space="0"/>
            </w:tcBorders>
            <w:vAlign w:val="center"/>
          </w:tcPr>
          <w:p>
            <w:pPr>
              <w:spacing w:line="240" w:lineRule="exact"/>
              <w:jc w:val="left"/>
              <w:rPr>
                <w:rFonts w:hint="eastAsia" w:asciiTheme="majorEastAsia" w:hAnsiTheme="majorEastAsia" w:eastAsiaTheme="majorEastAsia" w:cs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568" w:type="dxa"/>
            <w:vMerge w:val="continue"/>
            <w:tcBorders>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color w:val="FF0000"/>
                <w:sz w:val="21"/>
                <w:szCs w:val="21"/>
              </w:rPr>
            </w:pPr>
          </w:p>
        </w:tc>
        <w:tc>
          <w:tcPr>
            <w:tcW w:w="1276" w:type="dxa"/>
            <w:vMerge w:val="continue"/>
            <w:tcBorders>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b/>
                <w:color w:val="FF0000"/>
                <w:kern w:val="0"/>
                <w:sz w:val="21"/>
                <w:szCs w:val="21"/>
              </w:rPr>
            </w:pPr>
          </w:p>
        </w:tc>
        <w:tc>
          <w:tcPr>
            <w:tcW w:w="1417" w:type="dxa"/>
            <w:tcBorders>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农办</w:t>
            </w:r>
          </w:p>
        </w:tc>
        <w:tc>
          <w:tcPr>
            <w:tcW w:w="184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工作人员</w:t>
            </w:r>
          </w:p>
        </w:tc>
        <w:tc>
          <w:tcPr>
            <w:tcW w:w="54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1</w:t>
            </w:r>
          </w:p>
        </w:tc>
        <w:tc>
          <w:tcPr>
            <w:tcW w:w="735" w:type="dxa"/>
            <w:tcBorders>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安吉</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大专及以上</w:t>
            </w:r>
          </w:p>
        </w:tc>
        <w:tc>
          <w:tcPr>
            <w:tcW w:w="354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专业不限</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需有1年及以上工程管理经历</w:t>
            </w:r>
          </w:p>
        </w:tc>
        <w:tc>
          <w:tcPr>
            <w:tcW w:w="1560" w:type="dxa"/>
            <w:vMerge w:val="continue"/>
            <w:tcBorders>
              <w:left w:val="single" w:color="auto" w:sz="4" w:space="0"/>
              <w:right w:val="single" w:color="auto" w:sz="4" w:space="0"/>
            </w:tcBorders>
            <w:vAlign w:val="center"/>
          </w:tcPr>
          <w:p>
            <w:pPr>
              <w:spacing w:line="240" w:lineRule="exact"/>
              <w:jc w:val="left"/>
              <w:rPr>
                <w:rFonts w:hint="eastAsia" w:asciiTheme="majorEastAsia" w:hAnsiTheme="majorEastAsia" w:eastAsiaTheme="majorEastAsia" w:cs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568" w:type="dxa"/>
            <w:vMerge w:val="continue"/>
            <w:tcBorders>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color w:val="FF0000"/>
                <w:sz w:val="21"/>
                <w:szCs w:val="21"/>
              </w:rPr>
            </w:pPr>
          </w:p>
        </w:tc>
        <w:tc>
          <w:tcPr>
            <w:tcW w:w="1276" w:type="dxa"/>
            <w:vMerge w:val="continue"/>
            <w:tcBorders>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b/>
                <w:color w:val="FF0000"/>
                <w:kern w:val="0"/>
                <w:sz w:val="21"/>
                <w:szCs w:val="21"/>
              </w:rPr>
            </w:pPr>
          </w:p>
        </w:tc>
        <w:tc>
          <w:tcPr>
            <w:tcW w:w="1417" w:type="dxa"/>
            <w:tcBorders>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经发办</w:t>
            </w:r>
          </w:p>
        </w:tc>
        <w:tc>
          <w:tcPr>
            <w:tcW w:w="184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工作人员</w:t>
            </w:r>
          </w:p>
        </w:tc>
        <w:tc>
          <w:tcPr>
            <w:tcW w:w="54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1</w:t>
            </w:r>
          </w:p>
        </w:tc>
        <w:tc>
          <w:tcPr>
            <w:tcW w:w="735" w:type="dxa"/>
            <w:tcBorders>
              <w:left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安吉</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大专及以上</w:t>
            </w:r>
          </w:p>
        </w:tc>
        <w:tc>
          <w:tcPr>
            <w:tcW w:w="354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专业不限</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需经常跑企业，适宜男性</w:t>
            </w:r>
          </w:p>
        </w:tc>
        <w:tc>
          <w:tcPr>
            <w:tcW w:w="1560" w:type="dxa"/>
            <w:vMerge w:val="continue"/>
            <w:tcBorders>
              <w:left w:val="single" w:color="auto" w:sz="4" w:space="0"/>
              <w:right w:val="single" w:color="auto" w:sz="4" w:space="0"/>
            </w:tcBorders>
            <w:vAlign w:val="center"/>
          </w:tcPr>
          <w:p>
            <w:pPr>
              <w:spacing w:line="240" w:lineRule="exact"/>
              <w:jc w:val="left"/>
              <w:rPr>
                <w:rFonts w:hint="eastAsia" w:asciiTheme="majorEastAsia" w:hAnsiTheme="majorEastAsia" w:eastAsiaTheme="majorEastAsia" w:cstheme="majorEastAsia"/>
                <w:sz w:val="21"/>
                <w:szCs w:val="21"/>
              </w:rPr>
            </w:pPr>
          </w:p>
        </w:tc>
      </w:tr>
    </w:tbl>
    <w:p>
      <w:pPr>
        <w:widowControl/>
        <w:jc w:val="left"/>
        <w:rPr>
          <w:rFonts w:ascii="仿宋_GB2312" w:hAnsi="宋体" w:eastAsia="仿宋_GB2312" w:cs="宋体"/>
          <w:sz w:val="28"/>
          <w:szCs w:val="28"/>
        </w:rPr>
        <w:sectPr>
          <w:pgSz w:w="16838" w:h="11906" w:orient="landscape"/>
          <w:pgMar w:top="1134" w:right="1440" w:bottom="1797" w:left="1440" w:header="720" w:footer="720" w:gutter="0"/>
          <w:cols w:space="720" w:num="1"/>
          <w:docGrid w:type="linesAndChars" w:linePitch="312" w:charSpace="0"/>
        </w:sectPr>
      </w:pPr>
      <w:bookmarkStart w:id="0" w:name="_GoBack"/>
      <w:bookmarkEnd w:id="0"/>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6132D"/>
    <w:rsid w:val="00044CD6"/>
    <w:rsid w:val="00094734"/>
    <w:rsid w:val="000C0E10"/>
    <w:rsid w:val="000C25AF"/>
    <w:rsid w:val="000C449B"/>
    <w:rsid w:val="000E3FA6"/>
    <w:rsid w:val="000E7007"/>
    <w:rsid w:val="000F376E"/>
    <w:rsid w:val="000F5DCD"/>
    <w:rsid w:val="00111471"/>
    <w:rsid w:val="0012109D"/>
    <w:rsid w:val="0013155F"/>
    <w:rsid w:val="00134769"/>
    <w:rsid w:val="001419F6"/>
    <w:rsid w:val="001474F8"/>
    <w:rsid w:val="00153112"/>
    <w:rsid w:val="00174462"/>
    <w:rsid w:val="001775B5"/>
    <w:rsid w:val="001804C5"/>
    <w:rsid w:val="001809B4"/>
    <w:rsid w:val="001C175A"/>
    <w:rsid w:val="001F24CE"/>
    <w:rsid w:val="001F3B50"/>
    <w:rsid w:val="00210F07"/>
    <w:rsid w:val="00246981"/>
    <w:rsid w:val="00264952"/>
    <w:rsid w:val="00276C81"/>
    <w:rsid w:val="0029050E"/>
    <w:rsid w:val="002B392C"/>
    <w:rsid w:val="002B502C"/>
    <w:rsid w:val="002F4A57"/>
    <w:rsid w:val="002F5A7E"/>
    <w:rsid w:val="003111E6"/>
    <w:rsid w:val="003324A0"/>
    <w:rsid w:val="0035043C"/>
    <w:rsid w:val="00350585"/>
    <w:rsid w:val="00371970"/>
    <w:rsid w:val="003806B7"/>
    <w:rsid w:val="003C2D37"/>
    <w:rsid w:val="003C73FD"/>
    <w:rsid w:val="003E5352"/>
    <w:rsid w:val="003F13CE"/>
    <w:rsid w:val="004157F8"/>
    <w:rsid w:val="004176DD"/>
    <w:rsid w:val="004428EB"/>
    <w:rsid w:val="00443AD6"/>
    <w:rsid w:val="00446B60"/>
    <w:rsid w:val="0045309E"/>
    <w:rsid w:val="00453DD3"/>
    <w:rsid w:val="0046132D"/>
    <w:rsid w:val="00461A42"/>
    <w:rsid w:val="00480C0F"/>
    <w:rsid w:val="00490050"/>
    <w:rsid w:val="004A64F3"/>
    <w:rsid w:val="004C4484"/>
    <w:rsid w:val="004E646F"/>
    <w:rsid w:val="00505E2F"/>
    <w:rsid w:val="00507A3D"/>
    <w:rsid w:val="00544735"/>
    <w:rsid w:val="005647B4"/>
    <w:rsid w:val="005704F7"/>
    <w:rsid w:val="005719C3"/>
    <w:rsid w:val="0058276E"/>
    <w:rsid w:val="00594148"/>
    <w:rsid w:val="005B1A67"/>
    <w:rsid w:val="005B46FB"/>
    <w:rsid w:val="005B67CB"/>
    <w:rsid w:val="005B78D9"/>
    <w:rsid w:val="005C4490"/>
    <w:rsid w:val="005D0176"/>
    <w:rsid w:val="00603F59"/>
    <w:rsid w:val="00613ADC"/>
    <w:rsid w:val="0064099E"/>
    <w:rsid w:val="006442D5"/>
    <w:rsid w:val="00654373"/>
    <w:rsid w:val="00685F5E"/>
    <w:rsid w:val="006C2358"/>
    <w:rsid w:val="006C2891"/>
    <w:rsid w:val="006D2D6F"/>
    <w:rsid w:val="006D5322"/>
    <w:rsid w:val="006F0DA3"/>
    <w:rsid w:val="006F6F87"/>
    <w:rsid w:val="00725C0C"/>
    <w:rsid w:val="00726531"/>
    <w:rsid w:val="007476E9"/>
    <w:rsid w:val="00750BD0"/>
    <w:rsid w:val="007607E1"/>
    <w:rsid w:val="00766675"/>
    <w:rsid w:val="00777B9B"/>
    <w:rsid w:val="007B4BBF"/>
    <w:rsid w:val="007C3E90"/>
    <w:rsid w:val="007C7A30"/>
    <w:rsid w:val="007D3B16"/>
    <w:rsid w:val="007E66F6"/>
    <w:rsid w:val="007E6F9E"/>
    <w:rsid w:val="007F101F"/>
    <w:rsid w:val="008048E0"/>
    <w:rsid w:val="00813F7F"/>
    <w:rsid w:val="00814D70"/>
    <w:rsid w:val="00843BB7"/>
    <w:rsid w:val="0084479B"/>
    <w:rsid w:val="00853EF3"/>
    <w:rsid w:val="00857622"/>
    <w:rsid w:val="008923FF"/>
    <w:rsid w:val="008976D3"/>
    <w:rsid w:val="008C1BBA"/>
    <w:rsid w:val="008C5BB4"/>
    <w:rsid w:val="008C60A1"/>
    <w:rsid w:val="008E1C94"/>
    <w:rsid w:val="009035B7"/>
    <w:rsid w:val="009107A4"/>
    <w:rsid w:val="009200B9"/>
    <w:rsid w:val="00960CB6"/>
    <w:rsid w:val="00963AAA"/>
    <w:rsid w:val="009941D8"/>
    <w:rsid w:val="00994319"/>
    <w:rsid w:val="009A0E9A"/>
    <w:rsid w:val="009B1150"/>
    <w:rsid w:val="009B7E2F"/>
    <w:rsid w:val="009C28C7"/>
    <w:rsid w:val="009D6D76"/>
    <w:rsid w:val="009E4CD0"/>
    <w:rsid w:val="009F23A3"/>
    <w:rsid w:val="00A0579E"/>
    <w:rsid w:val="00A31C79"/>
    <w:rsid w:val="00A339A9"/>
    <w:rsid w:val="00A46899"/>
    <w:rsid w:val="00A506F2"/>
    <w:rsid w:val="00A5581E"/>
    <w:rsid w:val="00A720A9"/>
    <w:rsid w:val="00AA02B9"/>
    <w:rsid w:val="00AA4929"/>
    <w:rsid w:val="00AA59B6"/>
    <w:rsid w:val="00AB39DC"/>
    <w:rsid w:val="00AF0501"/>
    <w:rsid w:val="00AF72B0"/>
    <w:rsid w:val="00B24317"/>
    <w:rsid w:val="00B50B01"/>
    <w:rsid w:val="00B57A3B"/>
    <w:rsid w:val="00B60F6B"/>
    <w:rsid w:val="00BB2157"/>
    <w:rsid w:val="00BD58B1"/>
    <w:rsid w:val="00BE0E8D"/>
    <w:rsid w:val="00BE4745"/>
    <w:rsid w:val="00BE5C38"/>
    <w:rsid w:val="00C44D68"/>
    <w:rsid w:val="00C722E1"/>
    <w:rsid w:val="00C95965"/>
    <w:rsid w:val="00CA50C7"/>
    <w:rsid w:val="00CB512E"/>
    <w:rsid w:val="00CC0D0C"/>
    <w:rsid w:val="00D00132"/>
    <w:rsid w:val="00D956F6"/>
    <w:rsid w:val="00DA6DD7"/>
    <w:rsid w:val="00DC36B4"/>
    <w:rsid w:val="00DD2DE9"/>
    <w:rsid w:val="00DE24DA"/>
    <w:rsid w:val="00DF686C"/>
    <w:rsid w:val="00E202D2"/>
    <w:rsid w:val="00E46393"/>
    <w:rsid w:val="00E70571"/>
    <w:rsid w:val="00EB6B32"/>
    <w:rsid w:val="00EC47DD"/>
    <w:rsid w:val="00EF2387"/>
    <w:rsid w:val="00F237D0"/>
    <w:rsid w:val="00F402E8"/>
    <w:rsid w:val="00F43005"/>
    <w:rsid w:val="00F513F4"/>
    <w:rsid w:val="00F6427E"/>
    <w:rsid w:val="00F71B11"/>
    <w:rsid w:val="00F9104D"/>
    <w:rsid w:val="00FA5AE1"/>
    <w:rsid w:val="00FD0410"/>
    <w:rsid w:val="00FE6856"/>
    <w:rsid w:val="00FF3362"/>
    <w:rsid w:val="42EE3444"/>
    <w:rsid w:val="7552575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069173-9F9F-45EA-9C2D-57ECE9ED94A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428</Words>
  <Characters>2441</Characters>
  <Lines>20</Lines>
  <Paragraphs>5</Paragraphs>
  <TotalTime>0</TotalTime>
  <ScaleCrop>false</ScaleCrop>
  <LinksUpToDate>false</LinksUpToDate>
  <CharactersWithSpaces>2864</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2017-08-25T06:04:00Z</dcterms:created>
  <dc:creator>l</dc:creator>
  <cp:lastModifiedBy>Administrator</cp:lastModifiedBy>
  <cp:lastPrinted>2017-09-11T07:39:00Z</cp:lastPrinted>
  <dcterms:modified xsi:type="dcterms:W3CDTF">2017-09-12T06:08:13Z</dcterms:modified>
  <cp:revision>103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