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shd w:val="clear" w:fill="F9F9F9"/>
          <w:lang w:val="en-US" w:eastAsia="zh-CN" w:bidi="ar"/>
        </w:rPr>
        <w:t>招聘岗位、人数、专业、学历及资格条件序号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shd w:val="clear" w:fill="F9F9F9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shd w:val="clear" w:fill="F9F9F9"/>
          <w:lang w:val="en-US" w:eastAsia="zh-CN" w:bidi="ar"/>
        </w:rPr>
        <w:t>     </w:t>
      </w:r>
    </w:p>
    <w:tbl>
      <w:tblPr>
        <w:tblStyle w:val="4"/>
        <w:tblW w:w="82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850"/>
        <w:gridCol w:w="458"/>
        <w:gridCol w:w="819"/>
        <w:gridCol w:w="1010"/>
        <w:gridCol w:w="4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序号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岗位名称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人数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学历（学位）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业</w:t>
            </w:r>
          </w:p>
        </w:tc>
        <w:tc>
          <w:tcPr>
            <w:tcW w:w="4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其他条件及备注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 w:firstLine="36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管理助理岗位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大专以上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专业不限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  <w:shd w:val="clear" w:fill="FFFFFF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要求年龄在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周岁以下，具宁波市户籍，会宁波方言，全日制普通高校毕业。持有效机动车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C1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驾驶证、有相关人事管理工作经历者优先。适合男性。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 w:firstLine="36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培训教辅岗位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 w:firstLine="36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  <w:shd w:val="clear" w:fill="FFFFFF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大专以上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经济管理类专业。</w:t>
            </w:r>
          </w:p>
        </w:tc>
        <w:tc>
          <w:tcPr>
            <w:tcW w:w="4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年龄在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周岁以下。具宁波市户籍，全日制普通高校毕业。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注：年龄在28周岁以下，指在1989年4月21日后出生。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D64F5"/>
    <w:rsid w:val="047D64F5"/>
    <w:rsid w:val="08CB7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2017-04-17T07:16:00Z</dcterms:created>
  <dc:creator>ASUS</dc:creator>
  <cp:lastModifiedBy>ASUS</cp:lastModifiedBy>
  <dcterms:modified xsi:type="dcterms:W3CDTF">2017-04-17T07:17:18Z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