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141414"/>
          <w:spacing w:val="0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41414"/>
          <w:spacing w:val="0"/>
          <w:sz w:val="25"/>
          <w:szCs w:val="25"/>
        </w:rPr>
        <w:t>2018云和县年医疗卫生事业单位公开招聘拟录用人员公示（二）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3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163"/>
        <w:gridCol w:w="689"/>
        <w:gridCol w:w="2678"/>
        <w:gridCol w:w="2418"/>
        <w:gridCol w:w="165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体检、考察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云和县中医医院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陈岳玲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云和县中医医院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6000"/>
        <w:jc w:val="left"/>
        <w:rPr>
          <w:rFonts w:ascii="微软雅黑" w:hAnsi="微软雅黑" w:eastAsia="微软雅黑" w:cs="微软雅黑"/>
          <w:b w:val="0"/>
          <w:i w:val="0"/>
          <w:caps w:val="0"/>
          <w:color w:val="141414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141414"/>
          <w:spacing w:val="0"/>
          <w:sz w:val="25"/>
          <w:szCs w:val="25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42875"/>
    <w:rsid w:val="1C0428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2018-07-09T04:35:00Z</dcterms:created>
  <dc:creator>ASUS</dc:creator>
  <cp:lastModifiedBy>ASUS</cp:lastModifiedBy>
  <dcterms:modified xsi:type="dcterms:W3CDTF">2018-07-09T04:35:51Z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