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olor w:val="333333"/>
          <w:spacing w:val="0"/>
          <w:sz w:val="21"/>
          <w:szCs w:val="21"/>
          <w:bdr w:val="none" w:color="auto" w:sz="0" w:space="0"/>
        </w:rPr>
        <w:t>湖州南太湖新区人民法院招聘岗位信息表</w:t>
      </w:r>
    </w:p>
    <w:bookmarkEnd w:id="0"/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251"/>
        <w:gridCol w:w="1210"/>
        <w:gridCol w:w="3600"/>
        <w:gridCol w:w="703"/>
        <w:gridCol w:w="1618"/>
        <w:gridCol w:w="1773"/>
        <w:gridCol w:w="1799"/>
      </w:tblGrid>
      <w:tr>
        <w:tblPrEx>
          <w:tblBorders>
            <w:top w:val="single" w:color="333333" w:sz="6" w:space="0"/>
            <w:left w:val="single" w:color="333333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38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753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18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87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810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相关工作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年限要求</w:t>
            </w:r>
          </w:p>
        </w:tc>
        <w:tc>
          <w:tcPr>
            <w:tcW w:w="18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聘用制法官助理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10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本科：法学、法律；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硕研及以上：法学、法律、刑法学、民商法学、诉讼法、诉讼法学、宪法学与行政法学、环境与资源保护法学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87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1.需通过国家统一法律职业资格考试或国家司法考试，并取得A类《法律职业资格证书》；2.以硕士学历报考，大学本科需为法学专业。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8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司法辅助人员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3810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本科：法学、法律；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硕研及以上：法学、法律、刑法学、民商法学、诉讼法、诉讼法学、宪法学与行政法学、环境与资源保护法学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87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single" w:color="CCCCCC" w:sz="6" w:space="0"/>
              <w:left w:val="single" w:color="CCCCCC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1.以硕士学历报考，大学本科需为法学专业。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Tahoma" w:hAnsi="Tahoma" w:eastAsia="Tahoma" w:cs="Tahoma"/>
          <w:i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2" w:space="6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ahoma" w:hAnsi="Tahoma" w:eastAsia="Tahoma" w:cs="Tahoma"/>
          <w:i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"http://hrss.huzhou.gov.cn/art/2021/5/19/javascript:window.close()" </w:instrTex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ahoma" w:hAnsi="Tahoma" w:eastAsia="Tahoma" w:cs="Tahoma"/>
          <w:i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关闭窗口</w: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"http://hrss.huzhou.gov.cn/art/2021/5/19/javascript:window.print()" </w:instrTex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ahoma" w:hAnsi="Tahoma" w:eastAsia="Tahoma" w:cs="Tahoma"/>
          <w:i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打印文章</w:t>
      </w:r>
      <w:r>
        <w:rPr>
          <w:rFonts w:hint="default" w:ascii="Tahoma" w:hAnsi="Tahoma" w:eastAsia="Tahoma" w:cs="Tahoma"/>
          <w:i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B23E2"/>
    <w:rsid w:val="33C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2021-05-19T04:42:00Z</dcterms:created>
  <dc:creator>Administrator</dc:creator>
  <cp:lastModifiedBy>Administrator</cp:lastModifiedBy>
  <dcterms:modified xsi:type="dcterms:W3CDTF">2021-05-19T07:03:52Z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