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EEEEE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EEEEEE"/>
        </w:rPr>
        <w:t>浙江工商大学拟聘用人员公示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38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EEEE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6"/>
        <w:gridCol w:w="854"/>
        <w:gridCol w:w="569"/>
        <w:gridCol w:w="988"/>
        <w:gridCol w:w="2831"/>
        <w:gridCol w:w="1272"/>
        <w:gridCol w:w="6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1272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旅游学院专任教师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张琳琳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1989.10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浙江大学/土地资源管理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旅游学院专任教师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项星玮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1986.08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浙江大学/建筑设计及其理论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旅游学院专任教师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辛璐琦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1991.07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山东大学/企业管理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财会学院专任教师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欧阳才越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中南财经政法大学/财务管理学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统计学院专任教师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姬卿伟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1986.10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北京师范大学/经济统计学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经济学院专任教师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周  灿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1988.06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华东师范大学/区域经济学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经济学院专任教师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李蕾蕾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1987.06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南开大学/世界经济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经济学院专任教师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沈  鸿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1988.01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暨南大学/产业经济学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金融学院专任教师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冯怡恬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浙江大学/金融学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金融学院专任教师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赵宸宇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中国社会科学院/数量经济学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食品学院专任教师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王孝雯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1989.09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东京大学/农学生命科学研究科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食品学院专任教师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秦子涵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1987.11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哥本哈根大学/食品科学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食品学院专任教师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林全全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江南大学/食品科学与工程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食品学院专任教师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徐海群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中国科学技术大学/无机化学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食品学院实验管理岗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胡小雪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南昌大学/营养与食品卫生学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外国语学院专任教师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谢  超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1987.03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上海师范大学/比较文学与世界文学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艺术学院实验室管理岗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冯  浩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西华大学/计算机技术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马克思主义学院专任教师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  磊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1987.10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同济大学/哲学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4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体工部专任教师</w:t>
            </w:r>
          </w:p>
        </w:tc>
        <w:tc>
          <w:tcPr>
            <w:tcW w:w="85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李敏雪</w:t>
            </w:r>
          </w:p>
        </w:tc>
        <w:tc>
          <w:tcPr>
            <w:tcW w:w="5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283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石河子大学/学科教学（体育）</w:t>
            </w:r>
          </w:p>
        </w:tc>
        <w:tc>
          <w:tcPr>
            <w:tcW w:w="1272" w:type="dxa"/>
            <w:shd w:val="clear" w:color="auto" w:fill="EEEEE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629" w:type="dxa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EEEEE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A4E17"/>
    <w:rsid w:val="30CA4E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2018-06-06T06:47:00Z</dcterms:created>
  <dc:creator>ASUS</dc:creator>
  <cp:lastModifiedBy>ASUS</cp:lastModifiedBy>
  <dcterms:modified xsi:type="dcterms:W3CDTF">2018-06-06T06:58:11Z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