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wordWrap w:val="0"/>
        <w:spacing w:before="0" w:beforeAutospacing="1" w:after="0" w:afterAutospacing="1" w:line="22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5"/>
          <w:szCs w:val="15"/>
        </w:rPr>
      </w:pPr>
      <w:bookmarkStart w:id="0" w:name="_GoBack"/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t>招聘单位、岗位、人数、专业、学历和范围及资格条件　　</w:t>
      </w:r>
    </w:p>
    <w:bookmarkEnd w:id="0"/>
    <w:tbl>
      <w:tblPr>
        <w:tblW w:w="8248" w:type="dxa"/>
        <w:jc w:val="center"/>
        <w:tblInd w:w="2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8"/>
        <w:gridCol w:w="591"/>
        <w:gridCol w:w="304"/>
        <w:gridCol w:w="1765"/>
        <w:gridCol w:w="2687"/>
        <w:gridCol w:w="561"/>
        <w:gridCol w:w="15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tblHeader/>
          <w:jc w:val="center"/>
        </w:trPr>
        <w:tc>
          <w:tcPr>
            <w:tcW w:w="7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单位</w:t>
            </w:r>
          </w:p>
        </w:tc>
        <w:tc>
          <w:tcPr>
            <w:tcW w:w="5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岗位</w:t>
            </w:r>
          </w:p>
        </w:tc>
        <w:tc>
          <w:tcPr>
            <w:tcW w:w="3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人数</w:t>
            </w:r>
          </w:p>
        </w:tc>
        <w:tc>
          <w:tcPr>
            <w:tcW w:w="17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职责</w:t>
            </w:r>
          </w:p>
        </w:tc>
        <w:tc>
          <w:tcPr>
            <w:tcW w:w="26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招聘专业及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学历（学位）要求</w:t>
            </w:r>
          </w:p>
        </w:tc>
        <w:tc>
          <w:tcPr>
            <w:tcW w:w="5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范围</w:t>
            </w:r>
          </w:p>
        </w:tc>
        <w:tc>
          <w:tcPr>
            <w:tcW w:w="15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其他资格条件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  <w:jc w:val="center"/>
        </w:trPr>
        <w:tc>
          <w:tcPr>
            <w:tcW w:w="74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宁波市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图书馆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数字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资源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管理</w:t>
            </w:r>
          </w:p>
        </w:tc>
        <w:tc>
          <w:tcPr>
            <w:tcW w:w="3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负责馆藏文献数字化建设与数字资源管理。</w:t>
            </w:r>
          </w:p>
        </w:tc>
        <w:tc>
          <w:tcPr>
            <w:tcW w:w="2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计算机科学与技术类专业；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硕士研究生、硕士及以上学历（学位）。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全国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1、35周岁以下；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2、具有2年及以上从事本专业工作经历。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3" w:hRule="atLeast"/>
          <w:jc w:val="center"/>
        </w:trPr>
        <w:tc>
          <w:tcPr>
            <w:tcW w:w="74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参考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咨询</w:t>
            </w:r>
          </w:p>
        </w:tc>
        <w:tc>
          <w:tcPr>
            <w:tcW w:w="3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开发文献资源、发挥参考咨询职能、提高文献利用率，为政府提供决策参考服务，为读者解答各类咨询并提供导向性服务工作。</w:t>
            </w:r>
          </w:p>
        </w:tc>
        <w:tc>
          <w:tcPr>
            <w:tcW w:w="2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图书馆学、情报学专业；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硕士研究生、硕士及以上学历（学位）。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全国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符合下列条件之一: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1、2018年全日制普通高校应届毕业生；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2、历届生，35周岁以下。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3" w:hRule="atLeast"/>
          <w:jc w:val="center"/>
        </w:trPr>
        <w:tc>
          <w:tcPr>
            <w:tcW w:w="74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宁波市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保国寺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古建筑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博物馆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古建筑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科技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保护</w:t>
            </w:r>
          </w:p>
        </w:tc>
        <w:tc>
          <w:tcPr>
            <w:tcW w:w="3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负责文物研究保护、修复、科技监测、预防性保护及相关课题实施等。</w:t>
            </w:r>
          </w:p>
        </w:tc>
        <w:tc>
          <w:tcPr>
            <w:tcW w:w="2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考古学及博物馆学（文物保护方向）、文物保护学、文物与博物馆学、建筑学、建筑历史与理论、建筑技术科学、材料物理与化学、材料学、木材科学与技术专业；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硕士研究生、硕士及以上学历（学位）。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全国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符合下列条件之一: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1、2018年全日制普通高校应届毕业生；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2、历届生，35周岁以下。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3" w:hRule="atLeast"/>
          <w:jc w:val="center"/>
        </w:trPr>
        <w:tc>
          <w:tcPr>
            <w:tcW w:w="74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博物馆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展览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策划</w:t>
            </w:r>
          </w:p>
        </w:tc>
        <w:tc>
          <w:tcPr>
            <w:tcW w:w="3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负责文物征集保管、陈列策展及宣教等博物馆展陈业务，以及承担相关课题和实施研究。</w:t>
            </w:r>
          </w:p>
        </w:tc>
        <w:tc>
          <w:tcPr>
            <w:tcW w:w="2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考古学及博物馆学、文物与博物馆学、中国古代史、中国史、建筑学、设计艺术学专业；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硕士研究生、硕士及以上学历（学位）。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全国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符合下列条件之一: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1、2018年全日制普通高校应届毕业生；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2、历届生，35周岁以下。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宁波市文化艺术研究院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（全额）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文化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产业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研究</w:t>
            </w:r>
          </w:p>
        </w:tc>
        <w:tc>
          <w:tcPr>
            <w:tcW w:w="3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开展文化产业相关的政策理论研究工作。</w:t>
            </w:r>
          </w:p>
        </w:tc>
        <w:tc>
          <w:tcPr>
            <w:tcW w:w="2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艺术管理与文化产业、文化产业与文艺经济学、文化产业政策、新媒体产业研究、文化创意产业理论与实践、文化资源与文化产业专业；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硕士研究生、硕士及以上学历（学位）。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全国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有文化产业研究成果（公开发表或出版相关论文、专著）且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符合下列条件之一: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1、2018年全日制普通高校应届毕业生；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2、历届生，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35周岁以下。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spacing w:before="0" w:beforeAutospacing="1" w:after="0" w:afterAutospacing="1" w:line="225" w:lineRule="atLeast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5"/>
          <w:szCs w:val="15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shd w:val="clear" w:fill="FFFFFF"/>
        </w:rPr>
        <w:t>注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shd w:val="clear" w:fill="FFFFFF"/>
          <w:lang w:val="en-US"/>
        </w:rPr>
        <w:t>: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shd w:val="clear" w:fill="FFFFFF"/>
        </w:rPr>
        <w:t>年龄、工作经历的计算截止时间均为公告发布之日。应聘人员属于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shd w:val="clear" w:fill="FFFFFF"/>
          <w:lang w:val="en-US"/>
        </w:rPr>
        <w:t>2018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shd w:val="clear" w:fill="FFFFFF"/>
        </w:rPr>
        <w:t>年全日制普通高校应届毕业生的，凭学生证和学校推荐表报名且须于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shd w:val="clear" w:fill="FFFFFF"/>
          <w:lang w:val="en-US"/>
        </w:rPr>
        <w:t>2018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shd w:val="clear" w:fill="FFFFFF"/>
        </w:rPr>
        <w:t>年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shd w:val="clear" w:fill="FFFFFF"/>
          <w:lang w:val="en-US"/>
        </w:rPr>
        <w:t>9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shd w:val="clear" w:fill="FFFFFF"/>
        </w:rPr>
        <w:t>月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shd w:val="clear" w:fill="FFFFFF"/>
          <w:lang w:val="en-US"/>
        </w:rPr>
        <w:t>30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shd w:val="clear" w:fill="FFFFFF"/>
        </w:rPr>
        <w:t>日前取得相应的学历、学位；应聘人员属于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shd w:val="clear" w:fill="FFFFFF"/>
          <w:lang w:val="en-US"/>
        </w:rPr>
        <w:t>2017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shd w:val="clear" w:fill="FFFFFF"/>
        </w:rPr>
        <w:t>年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shd w:val="clear" w:fill="FFFFFF"/>
          <w:lang w:val="en-US"/>
        </w:rPr>
        <w:t>9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shd w:val="clear" w:fill="FFFFFF"/>
        </w:rPr>
        <w:t>月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shd w:val="clear" w:fill="FFFFFF"/>
          <w:lang w:val="en-US"/>
        </w:rPr>
        <w:t>1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shd w:val="clear" w:fill="FFFFFF"/>
        </w:rPr>
        <w:t>日至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shd w:val="clear" w:fill="FFFFFF"/>
          <w:lang w:val="en-US"/>
        </w:rPr>
        <w:t>2018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shd w:val="clear" w:fill="FFFFFF"/>
        </w:rPr>
        <w:t>年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shd w:val="clear" w:fill="FFFFFF"/>
          <w:lang w:val="en-US"/>
        </w:rPr>
        <w:t>8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shd w:val="clear" w:fill="FFFFFF"/>
        </w:rPr>
        <w:t>月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shd w:val="clear" w:fill="FFFFFF"/>
          <w:lang w:val="en-US"/>
        </w:rPr>
        <w:t>30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shd w:val="clear" w:fill="FFFFFF"/>
        </w:rPr>
        <w:t>日毕业的国外、港澳留学回国人员，可凭国境外学籍证明报名，但须于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shd w:val="clear" w:fill="FFFFFF"/>
          <w:lang w:val="en-US"/>
        </w:rPr>
        <w:t>2018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shd w:val="clear" w:fill="FFFFFF"/>
        </w:rPr>
        <w:t>年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shd w:val="clear" w:fill="FFFFFF"/>
          <w:lang w:val="en-US"/>
        </w:rPr>
        <w:t>12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shd w:val="clear" w:fill="FFFFFF"/>
        </w:rPr>
        <w:t>月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shd w:val="clear" w:fill="FFFFFF"/>
          <w:lang w:val="en-US"/>
        </w:rPr>
        <w:t>31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shd w:val="clear" w:fill="FFFFFF"/>
        </w:rPr>
        <w:t>日前取得教育部中国留学人员服务中心出具的境外学历、学位认证书，专业名称相似的以所学课程为准。</w:t>
      </w:r>
    </w:p>
    <w:p>
      <w:pPr>
        <w:keepNext w:val="0"/>
        <w:keepLines w:val="0"/>
        <w:widowControl/>
        <w:suppressLineNumbers w:val="0"/>
        <w:shd w:val="clear" w:fill="FFFFFF"/>
        <w:wordWrap w:val="0"/>
        <w:spacing w:before="0" w:beforeAutospacing="1" w:after="0" w:afterAutospacing="1" w:line="22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5"/>
          <w:szCs w:val="15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t>　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6F2C96"/>
    <w:rsid w:val="6F6F2C9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2017-09-09T04:38:00Z</dcterms:created>
  <dc:creator>ASUS</dc:creator>
  <cp:lastModifiedBy>ASUS</cp:lastModifiedBy>
  <dcterms:modified xsi:type="dcterms:W3CDTF">2017-09-09T04:38:36Z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